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LKonfVO (Sachsen) — Bildung von Teilkonferenzen</w:t>
      </w:r>
    </w:p>
    <w:p>
      <w:r>
        <w:rPr>
          <w:color w:val="555555"/>
          <w:sz w:val="18"/>
        </w:rPr>
        <w:t xml:space="preserve">Lehrerkonferenzverordnung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Teilkonferenzen sind insbesondere die Fachkonferenz und die Klassenkonferenz (§ 44 Absatz 1 Satz 1 des Sächsischen Schulgesetzes ).</w:t>
      </w:r>
    </w:p>
    <w:p>
      <w:r>
        <w:t xml:space="preserve">(2) Fachkonferenzen sind an allen Schulen zu bilden, mit Ausnahme der Grund- und Förderschulen, wo die Entscheidung, ob Fachkonferenzen zu bilden sind, der Gesamtlehrerkonferenz überlassen bleibt. Diese legt auch fest, für welche Fächer oder Fächergruppen die Fachkonferenz jeweils zuständig ist.</w:t>
      </w:r>
    </w:p>
    <w:p>
      <w:r>
        <w:t xml:space="preserve">(3) Klassenkonferenzen sind an allen Schulen für jede Klasse zu bilden. Wenn in Jahrgangsstufen unterrichtet wird, ist eine Jahrgangsstufenkonferenz zu bilden.</w:t>
      </w:r>
    </w:p>
    <w:p>
      <w:r>
        <w:t xml:space="preserve">(4) Die Gesamtlehrerkonferenz kann für weitere organisatorische Bereiche der Schule zusätzliche Teilkonferenzen einrichten.</w:t>
      </w:r>
    </w:p>
    <w:p>
      <w:r>
        <w:rPr>
          <w:color w:val="555555"/>
          <w:sz w:val="17"/>
        </w:rPr>
        <w:t xml:space="preserve">Zitiervorschlag: § 3 LKonfVO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https://recht.nulegal.eu/gesetze/LKonfVO/3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