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LKonV — Anforderungen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Nicht wissenschaftlich ausgebildete Personen dürfen von den zuständigen Behörden beim Vollzug des Lebensmittelrechts mit der Überwachung des Verkehrs mit Lebensmitteln, Lebensmittel-Zusatzstoffen, kosmetischen Mitteln und Bedarfsgegenständen im Sinne des Lebensmittel- und Futtermittelgesetzbuches sowie mit Erzeugnissen im Sinne des § 2 Nummer 1 des Tabakerzeugnisgesetzes nur beauftragt werden, wenn sie befähigt sind,</w:t>
      </w:r>
    </w:p>
    <w:p>
      <w:pPr>
        <w:ind w:left="420"/>
      </w:pPr>
      <w:r>
        <w:t xml:space="preserve">1. die nach § 39 Abs. 1 Satz 2 des Lebensmittel- und Futtermittelgesetzbuches oder § 29 Absatz 1 Satz 2 des Tabakerzeugnisgesetzes vorgeschriebenen Überprüfungen und Probenahmen durchzuführen, soweit diese Tätigkeiten nicht aus fachlichen Gründen von wissenschaftlichen Fachkräften ausgeführt werden müssen,</w:t>
      </w:r>
    </w:p>
    <w:p>
      <w:pPr>
        <w:ind w:left="420"/>
      </w:pPr>
      <w:r>
        <w:t xml:space="preserve">2. die notwendigen Maßnahmen zu treffen, um Rechtsverletzungen auf dem Gebiet des Lebensmittelrechts zu unterbinden, sowie Straftaten anzuzeigen und Ordnungswidrigkeiten zu verfolgen,</w:t>
      </w:r>
    </w:p>
    <w:p>
      <w:pPr>
        <w:ind w:left="420"/>
      </w:pPr>
      <w:r>
        <w:t xml:space="preserve">3. Hinweise zu geben, damit Zuwiderhandlungen gegen lebensmittelrechtliche Vorschriften vermieden werden,</w:t>
      </w:r>
    </w:p>
    <w:p>
      <w:pPr>
        <w:ind w:left="420"/>
      </w:pPr>
      <w:r>
        <w:t xml:space="preserve">4. Verbraucher über die Grundzüge des Lebensmittelrechts und über seinen Vollzug aufzuklären.</w:t>
      </w:r>
    </w:p>
    <w:p>
      <w:r>
        <w:t xml:space="preserve">(2) Sie müssen insbesondere zu folgenden Tätigkeiten befähigt sein:</w:t>
      </w:r>
    </w:p>
    <w:p>
      <w:pPr>
        <w:ind w:left="420"/>
      </w:pPr>
      <w:r>
        <w:t xml:space="preserve">1. Überwachung des Verkehrs mit Lebensmitteln, Lebensmittel-Zusatzstoffen, kosmetischen Mitteln und Bedarfsgegenständen im Sinne des Lebensmittel- und Futtermittelgesetzbuches sowie Erzeugnissen im Sinne von § 2 Nummer 1 des Tabakerzeugnisgesetzes durch Kontrolle der Einhaltung der Bestimmungen über</w:t>
      </w:r>
    </w:p>
    <w:p>
      <w:pPr>
        <w:ind w:left="780"/>
      </w:pPr>
      <w:r>
        <w:t xml:space="preserve">a) Schutz der Gesundheit,</w:t>
      </w:r>
    </w:p>
    <w:p>
      <w:pPr>
        <w:ind w:left="780"/>
      </w:pPr>
      <w:r>
        <w:t xml:space="preserve">b) Hygiene,</w:t>
      </w:r>
    </w:p>
    <w:p>
      <w:pPr>
        <w:ind w:left="780"/>
      </w:pPr>
      <w:r>
        <w:t xml:space="preserve">c) Zusatzstoffe,</w:t>
      </w:r>
    </w:p>
    <w:p>
      <w:pPr>
        <w:ind w:left="780"/>
      </w:pPr>
      <w:r>
        <w:t xml:space="preserve">d) Behandlung mit ionisierenden Strahlen,</w:t>
      </w:r>
    </w:p>
    <w:p>
      <w:pPr>
        <w:ind w:left="780"/>
      </w:pPr>
      <w:r>
        <w:t xml:space="preserve">e) Rückstände und Umweltkontaminanten,</w:t>
      </w:r>
    </w:p>
    <w:p>
      <w:pPr>
        <w:ind w:left="780"/>
      </w:pPr>
      <w:r>
        <w:t xml:space="preserve">f) Schadstoffe,</w:t>
      </w:r>
    </w:p>
    <w:p>
      <w:pPr>
        <w:ind w:left="780"/>
      </w:pPr>
      <w:r>
        <w:t xml:space="preserve">g) Stoffe mit pharmakologischer Wirkung,</w:t>
      </w:r>
    </w:p>
    <w:p>
      <w:pPr>
        <w:ind w:left="780"/>
      </w:pPr>
      <w:r>
        <w:t xml:space="preserve">h) betriebseigene Maßnahmen und Kontrollen,</w:t>
      </w:r>
    </w:p>
    <w:p>
      <w:pPr>
        <w:ind w:left="780"/>
      </w:pPr>
      <w:r>
        <w:t xml:space="preserve">i) neuartige Lebensmittel;</w:t>
      </w:r>
    </w:p>
    <w:p>
      <w:pPr>
        <w:ind w:left="420"/>
      </w:pPr>
      <w:r>
        <w:t xml:space="preserve">2. Beobachtungen über mögliche nachteilige Beeinflussung von Lebensmitteln durch die Umwelt;</w:t>
      </w:r>
    </w:p>
    <w:p>
      <w:pPr>
        <w:ind w:left="420"/>
      </w:pPr>
      <w:r>
        <w:t xml:space="preserve">3. Überwachung des Verkehrs mit Lebensmitteln, Lebensmittel-Zusatzstoffen, kosmetischen Mitteln und Bedarfsgegenständen im Sinne des Lebensmittel- und Futtermittelgesetzbuches sowie Erzeugnissen im Sinne von § 2 Nummer 1 des Tabakerzeugnisgesetzes durch Kontrolle der Einhaltung der Bestimmungen über</w:t>
      </w:r>
    </w:p>
    <w:p>
      <w:pPr>
        <w:ind w:left="780"/>
      </w:pPr>
      <w:r>
        <w:t xml:space="preserve">a) Kennzeichnung,</w:t>
      </w:r>
    </w:p>
    <w:p>
      <w:pPr>
        <w:ind w:left="780"/>
      </w:pPr>
      <w:r>
        <w:t xml:space="preserve">b) Kenntlichmachung,</w:t>
      </w:r>
    </w:p>
    <w:p>
      <w:pPr>
        <w:ind w:left="780"/>
      </w:pPr>
      <w:r>
        <w:t xml:space="preserve">c) Verbote zum Schutz vor Täuschung,</w:t>
      </w:r>
    </w:p>
    <w:p>
      <w:pPr>
        <w:ind w:left="780"/>
      </w:pPr>
      <w:r>
        <w:t xml:space="preserve">d) Werbung;</w:t>
      </w:r>
    </w:p>
    <w:p>
      <w:pPr>
        <w:ind w:left="420"/>
      </w:pPr>
      <w:r>
        <w:t xml:space="preserve">4. sensorische Prüfung der Lebensmittel, Lebensmittel-Zusatzstoffe, kosmetischen Mittel und Bedarfsgegenstände im Sinne des Lebensmittel- und Futtermittelgesetzbuches sowie Erzeugnisse im Sinne von § 2 Nummer 1 des Tabakerzeugnisgesetzes hinsichtlich einer Abweichung von der Norm;</w:t>
      </w:r>
    </w:p>
    <w:p>
      <w:pPr>
        <w:ind w:left="420"/>
      </w:pPr>
      <w:r>
        <w:t xml:space="preserve">5. orientierende physikalische und chemische Prüfungen oder Messungen wie pH-Wert-Bestimmungen und Temperaturmessungen;</w:t>
      </w:r>
    </w:p>
    <w:p>
      <w:pPr>
        <w:ind w:left="420"/>
      </w:pPr>
      <w:r>
        <w:t xml:space="preserve">6. Prüfung technologischer Vorgänge;</w:t>
      </w:r>
    </w:p>
    <w:p>
      <w:pPr>
        <w:ind w:left="420"/>
      </w:pPr>
      <w:r>
        <w:t xml:space="preserve">7. Probenahme;</w:t>
      </w:r>
    </w:p>
    <w:p>
      <w:pPr>
        <w:ind w:left="780"/>
      </w:pPr>
      <w:r>
        <w:t xml:space="preserve">a) Sicherstellung und Überwachung der aus dem Verkehr genommenen Lebensmittel, Lebensmittel-Zusatzstoffe, kosmetischen Mittel und Bedarfsgegenstände im Sinne des Lebensmittel- und Futtermittelgesetzbuches sowie Erzeugnisse im Sinne von § 2 Nummer 1 des Tabakerzeugnisgesetzes,</w:t>
      </w:r>
    </w:p>
    <w:p>
      <w:pPr>
        <w:ind w:left="780"/>
      </w:pPr>
      <w:r>
        <w:t xml:space="preserve">b) Erlass von Ordnungsverfügungen,</w:t>
      </w:r>
    </w:p>
    <w:p>
      <w:pPr>
        <w:ind w:left="780"/>
      </w:pPr>
      <w:r>
        <w:t xml:space="preserve">c) im Rahmen der Gefahrenabwehr Veranlassung notwendiger Maßnahmen;</w:t>
      </w:r>
    </w:p>
    <w:p>
      <w:pPr>
        <w:ind w:left="420"/>
      </w:pPr>
      <w:r>
        <w:t xml:space="preserve">9. Prüfung der Schrift- und Datenträger;</w:t>
      </w:r>
    </w:p>
    <w:p>
      <w:pPr>
        <w:ind w:left="420"/>
      </w:pPr>
      <w:r>
        <w:t xml:space="preserve">10. Einholung der erforderlichen Auskünfte, Durchführung von Ermittlungen und Vernehmungen in Verwaltungsverfahren und Ordnungswidrigkeitenverfahren, Ermittlungen zur Anzeige von Straftaten;</w:t>
      </w:r>
    </w:p>
    <w:p>
      <w:pPr>
        <w:ind w:left="420"/>
      </w:pPr>
      <w:r>
        <w:t xml:space="preserve">11. Betriebskontrollen einschließlich Überprüfung und Beurteilung betriebseigener Maßnahmen und Kontrollen;</w:t>
      </w:r>
    </w:p>
    <w:p>
      <w:pPr>
        <w:ind w:left="420"/>
      </w:pPr>
      <w:r>
        <w:t xml:space="preserve">12. Dokumentation der Außendiensttätigkeiten;</w:t>
      </w:r>
    </w:p>
    <w:p>
      <w:pPr>
        <w:ind w:left="420"/>
      </w:pPr>
      <w:r>
        <w:t xml:space="preserve">13. Erstellen von Statistiken und Erstatten von Meldungen;</w:t>
      </w:r>
    </w:p>
    <w:p>
      <w:pPr>
        <w:ind w:left="420"/>
      </w:pPr>
      <w:r>
        <w:t xml:space="preserve">14. Mitarbeit bei sonstigen durch die zuständige Behörde oder die Sachverständigen veranlassten Maßnahmen im Rahmen der Überwachung.</w:t>
      </w:r>
    </w:p>
    <w:p>
      <w:r>
        <w:rPr>
          <w:color w:val="555555"/>
          <w:sz w:val="17"/>
        </w:rPr>
        <w:t xml:space="preserve">Zitiervorschlag: § 1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