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LKV</w:t>
      </w:r>
    </w:p>
    <w:p>
      <w:r>
        <w:rPr>
          <w:color w:val="555555"/>
          <w:sz w:val="18"/>
        </w:rPr>
        <w:t xml:space="preserve">Los-Kennzeichnungs-Verordnung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LKV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