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LKV</w:t>
      </w:r>
    </w:p>
    <w:p>
      <w:r>
        <w:rPr>
          <w:color w:val="555555"/>
          <w:sz w:val="18"/>
        </w:rPr>
        <w:t xml:space="preserve">Los-Kennzeichnungs-Verordnung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 Abs. 1 Nr. 1 und 2 Buchstabe b des Lebensmittel- und Bedarfsgegenständegesetzes vom 15. August 1974 (BGBl. I S. 1945, 1946), der durch Artikel 1 Nr. 3 des Gesetzes vom 22. Januar 1991 (BGBl. I S. 121) geändert worden ist, verordnet der Bundesminister für Gesundheit im Einvernehmen mit den Bundesministern für Ernährung, Landwirtschaft und Forsten und für Wirtschaft:</w:t>
      </w:r>
    </w:p>
    <w:p>
      <w:r>
        <w:rPr>
          <w:color w:val="555555"/>
          <w:sz w:val="17"/>
        </w:rPr>
        <w:t xml:space="preserve">Zitiervorschlag: Eingangsformel 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