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LKRG NRW (Nordrhein-Westfalen) — Erfüllung der Meldepflicht</w:t>
      </w:r>
    </w:p>
    <w:p>
      <w:r>
        <w:rPr>
          <w:color w:val="555555"/>
          <w:sz w:val="18"/>
        </w:rPr>
        <w:t xml:space="preserve">Landeskrebsregistergesetz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Meldepflicht kann nur durch elektronische Übermittlung der Daten an die Datenannahmestelle mittels eines vom Landeskrebsregister unentgeltlich zur Verfügung gestellten Programms oder anderer vom Landeskrebsregister anerkannter Softwaremodule erfüllt werden. Die Meldung muss bei der Datenannahmestelle innerhalb von sechs Wochen seit dem Zeitpunkt, an dem der meldepflichtigen Person der meldepflichtige Sachverhalt bekannt geworden ist, eingehen. Innerhalb von sechs Wochen nach Eingang sind die Meldungen vom Landeskrebsregister zu erfassen, zu bearbeiten und zu validieren. Alle Meldungen müssen die Identitätsdaten sowie melder- und meldungsbezogenen Daten enthalten, darüber hinaus Meldungen nach § 14 Absatz 1 Satz 1 Nummer 1 bis 4 medizinische Daten, Meldungen nach § 14 Absatz 1 Satz 1 Nummer 5 sterbefallbezogene Daten. Die Meldepflicht ist erfüllt, sobald die meldepflichtige Person eine vollständige Meldung übermittelt hat. Vollständig ist eine Meldung, die alle Daten einer Patientin oder eines Patienten nach § 2 Absatz 4 bis 8 enthält, die gemäß § 65c Absatz 1 Satz 3 des Fünften Buches Sozialgesetzbuch auf der Grundlage des bundesweit einheitlichen Datensatzes der Arbeitsgemeinschaft Deutscher Tumorzentren und der Gesellschaft der epidemiologischen Krebsregister in Deutschland zur Basisdokumentation für Tumorerkrankungen und ihn ergänzender Module flächendeckend und möglichst vollzählig zu erheben sind und der meldepflichtigen Person zum jeweiligen Meldezeitpunkt bekannt sind oder bei Einhaltung der ärztlichen Sorgfalt bekannt sein müssen.</w:t>
      </w:r>
    </w:p>
    <w:p>
      <w:r>
        <w:t xml:space="preserve">(2) Ist eine Meldung hinsichtlich der Daten nach § 2 Absatz 4 und 7 und § 12 Absatz 5 unvollständig oder unklar, kann die Datenannahmestelle aus eigener Initiative oder nach Aufforderung durch die Landesauswertungsstelle bei Unvollständigkeit oder Unklarheit hinsichtlich der Daten nach § 2 Absatz 5, 6 und 8 die meldepflichtige Person zu Berichtigung oder Klarstellung auffordern und dafür die Daten nach § 2 Absatz 4 sowie die meldestellenbezogene Referenznummer und Transaktionsnummer verwenden.</w:t>
      </w:r>
    </w:p>
    <w:p>
      <w:r>
        <w:t xml:space="preserve">(3) Stammt die Meldung von einer Person, die keinen unmittelbaren Kontakt mit der betroffenen Person hat, und erhält das Landeskrebsregister von der Person, die unmittelbaren Kontakt mit der betroffenen Person hat, innerhalb von acht Wochen keine Meldung, darf sie sie zur Abgabe einer Meldung auffordern, wenn sie nach § 12 meldepflichtig ist. Zur Identifizierung der betroffenen Person dürfen in der Aufforderung neben medizinischen Daten nur das Geschlecht der betroffenen Person, Monat und Jahr ihrer Geburt sowie Monat und Jahr der Tumordiagnose verwendet werden. Ist eine Meldung unvollständig oder unklar, gelten die Sätze 1 und 2 entsprechend mit der Maßgabe, dass die Datenannahmestelle die Person, welche die Meldung abgegeben hat, zur Ergänzung, Berichtigung oder Klarstellung auffordert und dass zur Identifizierung der betroffenen Person auch die meldestellenbezogene Referenznummer sowie die Transaktionsnummer verwendet werden dürfen.</w:t>
      </w:r>
    </w:p>
    <w:p>
      <w:r>
        <w:t xml:space="preserve">(4) Wird von der behandelnden Person die Durchführung erforderlicher diagnostischer oder therapeutischer Leistungen durch eine andere Person gemäß § 12 Absatz 1 im Wege einer Überweisung veranlasst, sind, sofern die Ausführung des Überweisungsauftrags eine eigene Meldepflicht nach § 12 Absatz 2 zur Folge haben kann, der den Überweisungsauftrag ausführenden Person die Daten nach § 2 Absatz 4 Nummer 1 bis 5 und Absatz 7 Nummer 5 und 6 mitzuteilen.</w:t>
      </w:r>
    </w:p>
    <w:p>
      <w:r>
        <w:t xml:space="preserve">Abschnitt 4</w:t>
      </w:r>
    </w:p>
    <w:p>
      <w:r>
        <w:t xml:space="preserve">Datenaustausch mit anderen Stellen</w:t>
      </w:r>
    </w:p>
    <w:p>
      <w:r>
        <w:rPr>
          <w:color w:val="555555"/>
          <w:sz w:val="17"/>
        </w:rPr>
        <w:t xml:space="preserve">Zitiervorschlag: § 15 LKRG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https://recht.nulegal.eu/gesetze/LKRG%20NRW/15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LKRG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