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LKQualiVO (Sachsen) — Zulassungsvoraussetzungen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einer wissenschaftlichen Ausbildung in einem Fach, einer Fachrichtung oder einem Förderschwerpunkt wird im Rahmen der Ausbildungskapazität auf Antrag zugelassen, wer eine Grundqualifikation</w:t>
      </w:r>
    </w:p>
    <w:p>
      <w:r>
        <w:t xml:space="preserve">1. gemäß § 2 Absatz 1 Nummer 1 als Lehrerin oder Lehrer mit dem Abschluss Erste Staatsprüfung nachweist,</w:t>
      </w:r>
    </w:p>
    <w:p>
      <w:r>
        <w:t xml:space="preserve">2. gemäß § 2 Absatz 1 Nummer 2 bis 6 als Lehrerin oder Lehrer mit lehramtsbezogenem Abschluss nachweist,</w:t>
      </w:r>
    </w:p>
    <w:p>
      <w:r>
        <w:t xml:space="preserve">3. gemäß § 2 Absatz 2 Nummer 1 als Lehrerin oder Lehrer mit Hochschulabschluss oder § 2 Absatz 2 Nummer 3 als Lehrerin oder Lehrer für die unteren Klassen nachweist,</w:t>
      </w:r>
    </w:p>
    <w:p>
      <w:r>
        <w:t xml:space="preserve">4. gemäß § 2 Absatz 2 Nummer 2 als Erzieherin oder Erzieher mit Hochschulabschluss oder § 2 Absatz 2 Nummer 4 oder 5 als Freundschaftspionierleiterin oder Freundschaftspionierleiter nachweist,</w:t>
      </w:r>
    </w:p>
    <w:p>
      <w:r>
        <w:t xml:space="preserve">5. gemäß § 2 Absatz 2 Nummer 6 als Erzieherin oder Erzieher mit Fachschulabschluss und eine Hochschulzugangsberechtigung nachweist,</w:t>
      </w:r>
    </w:p>
    <w:p>
      <w:r>
        <w:t xml:space="preserve">6. gemäß § 2 Absatz 2 Nummer 7 als Berufspädagogin oder Berufspädagoge und eine Hochschulzugangsberechtigung nachweist sowie eine Lehrbefähigung in einem weiteren Fach, einer weiteren Fachrichtung oder einem Förderschwerpunkt aufgrund eines Feststellungsverfahrens nach dieser Verordnung erlangt hat,</w:t>
      </w:r>
    </w:p>
    <w:p>
      <w:r>
        <w:t xml:space="preserve">7. gemäß § 2 Absatz 3 als Seiteneinsteigerin oder Seiteneinsteiger nachweist oder</w:t>
      </w:r>
    </w:p>
    <w:p>
      <w:r>
        <w:t xml:space="preserve">8. gemäß § 2 Absatz 4 Nummer 1 und 2 als Fachlehrkraft und eine Hochschulzugangsberechtigung nachweist sowie eine Lehrbefähigung in einem weiteren Fach, in einer weiteren Fachrichtung oder einem Förderschwerpunkt aufgrund eines Feststellungsverfahrens nach dieser Verordnung erlangt hat oder</w:t>
      </w:r>
    </w:p>
    <w:p>
      <w:r>
        <w:t xml:space="preserve">9. gemäß § 2 Absatz 4 Nummer 3 und eine Hochschulzugangsberechtigung nachweist</w:t>
      </w:r>
    </w:p>
    <w:p>
      <w:r>
        <w:t xml:space="preserve">und als Lehrkraft im Freistaat Sachsen unbefristet an einer Schule in öffentlicher oder freier Trägerschaft mit mindestens der Hälfte des Regelstundenmaßes tätig ist.</w:t>
      </w:r>
    </w:p>
    <w:p>
      <w:r>
        <w:t xml:space="preserve">(2) Zur wissenschaftlichen Ausbildung wird nicht zugelassen, wer</w:t>
      </w:r>
    </w:p>
    <w:p>
      <w:r>
        <w:t xml:space="preserve">1. die Staatsprüfung für ein Lehramt im Freistaat Sachsen oder einem anderen Land der Bundesrepublik Deutschland, eine gleichwertige Prüfung oder eine Prüfung nach Abschnitt 2 oder 3 endgültig nicht bestanden hat,</w:t>
      </w:r>
    </w:p>
    <w:p>
      <w:r>
        <w:t xml:space="preserve">2. bereits zu einer wissenschaftlichen oder schulpraktischen Ausbildung oder zu einem Feststellungsverfahren im beantragten Fach der wissenschaftlichen Ausbildung zugelassen war und ohne Vorliegen eines wichtigen Grundes ausgeschieden ist.</w:t>
      </w:r>
    </w:p>
    <w:p>
      <w:r>
        <w:rPr>
          <w:color w:val="555555"/>
          <w:sz w:val="17"/>
        </w:rPr>
        <w:t xml:space="preserve">Zitiervorschlag: § 4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