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LKQualiVO (Sachsen) — Qualifizierungszeugnis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Lehrkräfte, die die schulpraktische Prüfung nach § 16 bestanden haben, erhalten ein Qualifizierungszeugnis der Schulaufsichtsbehörde. Diese bestimmt den Zeitpunkt der Übergabe.</w:t>
      </w:r>
    </w:p>
    <w:p>
      <w:r>
        <w:t xml:space="preserve">(2) Das Qualifizierungszeugnis weist die Lehrbefähigung in dem geprüften Fach oder der geprüften Fachrichtung für Lehrkräfte mit einer Qualifikation nach § 11 Absatz 1 aus. Es weist für Lehrkräfte mit einer Qualifikation nach § 11 Absatz 2 die Lehrbefähigung in den geprüften Fächern, den geprüften Fachrichtungen, in einer geprüften Fachrichtung und einem Fach oder in einem geprüften Förderschwerpunkt und einem Fach aus.</w:t>
      </w:r>
    </w:p>
    <w:p>
      <w:r>
        <w:rPr>
          <w:color w:val="555555"/>
          <w:sz w:val="17"/>
        </w:rPr>
        <w:t xml:space="preserve">Zitiervorschlag: § 17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