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LKQualiVO (Sachsen) — Ausbildungsaufbau</w:t>
      </w:r>
    </w:p>
    <w:p>
      <w:r>
        <w:rPr>
          <w:color w:val="555555"/>
          <w:sz w:val="18"/>
        </w:rPr>
        <w:t xml:space="preserve">Lehrkräfte-Qualifizierungsverordnung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schulpraktische Ausbildung umfasst einen praktischen Teil an der Schule, an der die Lehrkraft tätig ist, und einen theoretischen Teil bei der Schulaufsichtsbehörde. Sie wird mit einer Prüfung abgeschlossen.</w:t>
      </w:r>
    </w:p>
    <w:p>
      <w:r>
        <w:rPr>
          <w:color w:val="555555"/>
          <w:sz w:val="17"/>
        </w:rPr>
        <w:t xml:space="preserve">Zitiervorschlag: § 13 LKQualiVO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https://recht.nulegal.eu/gesetze/LKQualiVO/13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