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LJKostG (Bayern) — Verwaltungszwangsverfahren</w:t>
      </w:r>
    </w:p>
    <w:p>
      <w:r>
        <w:rPr>
          <w:color w:val="555555"/>
          <w:sz w:val="18"/>
        </w:rPr>
        <w:t xml:space="preserve">Landesjustizkostengesetz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Vollstreckungsbeamte der Justizverwaltung im Verwaltungszwangsverfahren für andere als Justizbehörden tätig werden, sind die Vorschriften des Gerichtsvollzieherkostengesetzes anzuwenden.</w:t>
      </w:r>
    </w:p>
    <w:p>
      <w:r>
        <w:rPr>
          <w:color w:val="555555"/>
          <w:sz w:val="17"/>
        </w:rPr>
        <w:t xml:space="preserve">Zitiervorschlag: Art 3 LJKostG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https://recht.nulegal.eu/gesetze/LJKostG/3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