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LJHG (Sachsen) — Bekanntmachung der Neufassung des Landesjugendhilfegesetzes</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Vom 4. September 2008</w:t>
      </w:r>
    </w:p>
    <w:p>
      <w:r>
        <w:t xml:space="preserve">Auf Grund von Artikel 79 Abs. 1 des Gesetzes zur Neuordnung der Sächsischen Verwaltung vom 29. Januar 2008 (SächsGVBl. S. 138, 194) wird nachstehend der Wortlaut des Landesjugendhilfegesetzes in der seit 1. August 2008 geltenden Fassung bekannt gemacht. Die Neufassung berücksichtigt:</w:t>
      </w:r>
    </w:p>
    <w:p>
      <w:r>
        <w:t xml:space="preserve">1. den am 13. März 1992 in Kraft getretenen Artikel 1 des Gesetzes vom 4. März 1992 (SächsGVBl. S. 61),</w:t>
      </w:r>
    </w:p>
    <w:p>
      <w:r>
        <w:t xml:space="preserve">2. den am 1. September 1993 in Kraft getretenen Artikel 3 des Gesetzes vom 19. August 1993 (SächsGVBl. S. 686),</w:t>
      </w:r>
    </w:p>
    <w:p>
      <w:r>
        <w:t xml:space="preserve">3. den am 29. Dezember 1995 in Kraft getretenen Artikel 1 des Gesetzes vom 13. Dezember 1995 (SächsGVBl. S. 431),</w:t>
      </w:r>
    </w:p>
    <w:p>
      <w:r>
        <w:t xml:space="preserve">4. den teils am 1. Juli 1998 in Kraft getretenen, teils am 1. Januar 2000 in Kraft getretenen Artikel 1 des Gesetzes vom 26. Juni 1998 (SächsGVBl. S. 261),</w:t>
      </w:r>
    </w:p>
    <w:p>
      <w:r>
        <w:t xml:space="preserve">5. den am 1. August 2008 in Kraft getretenen Artikel 40 des Gesetzes vom 29. Januar 2008 (SächsGVBl. S. 138).</w:t>
      </w:r>
    </w:p>
    <w:p>
      <w:r>
        <w:t xml:space="preserve">Dresden, den 4. September 2008</w:t>
      </w:r>
    </w:p>
    <w:p>
      <w:r>
        <w:t xml:space="preserve">Die Staatsministerin für Soziales</w:t>
      </w:r>
    </w:p>
    <w:p>
      <w:r>
        <w:t xml:space="preserve">Christine Clauß</w:t>
      </w:r>
    </w:p>
    <w:p>
      <w:r>
        <w:rPr>
          <w:color w:val="555555"/>
          <w:sz w:val="17"/>
        </w:rPr>
        <w:t xml:space="preserve">Zitiervorschlag: Volltext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