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LJHG (Sachsen) — Überörtlicher Träger der öffentlichen Jugendhilfe, Aufgaben des Kommunalen Sozialverbandes Sachsen</w:t>
      </w:r>
    </w:p>
    <w:p>
      <w:r>
        <w:rPr>
          <w:color w:val="555555"/>
          <w:sz w:val="18"/>
        </w:rPr>
        <w:t xml:space="preserve">Landesjugendhilfegesetz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Überörtlicher Träger der öffentlichen Jugendhilfe ist der Freistaat Sachsen. Die Aufgaben des überörtlichen Trägers nach § 85 Absatz 2 des Achten Buches Sozialgesetzbuch werden durch das Landesjugendamt beim Staatsministerium für Soziales und Gesellschaftlichen Zusammenhalt wahrgenommen.</w:t>
      </w:r>
    </w:p>
    <w:p>
      <w:r>
        <w:t xml:space="preserve">(2) Der Kommunale Sozialverband Sachsen ist zuständig für</w:t>
      </w:r>
    </w:p>
    <w:p>
      <w:r>
        <w:t xml:space="preserve">1. den Vollzug von Richtlinien der obersten Landesjugendbehörden zur Förderung nach § 82 des Achten Buches Sozialgesetzbuch ,</w:t>
      </w:r>
    </w:p>
    <w:p>
      <w:r>
        <w:t xml:space="preserve">2. den Vollzug von Richtlinien des Bundes zur Förderung im Bereich der internationalen Jugendarbeit nach § 83 des Achten Buches Sozialgesetzbuch .</w:t>
      </w:r>
    </w:p>
    <w:p>
      <w:r>
        <w:t xml:space="preserve">Er erfüllt die ihm nach Satz 1 obliegenden Aufgaben als Weisungsaufgaben; das Weisungsrecht ist nicht beschränkt.</w:t>
      </w:r>
    </w:p>
    <w:p>
      <w:r>
        <w:t xml:space="preserve">(3) Die Fachaufsicht über den Kommunalen Sozialverband Sachsen führen</w:t>
      </w:r>
    </w:p>
    <w:p>
      <w:r>
        <w:t xml:space="preserve">1. das Staatsministerium für Soziales und Gesellschaftlichen Zusammenhalt und das Staatsministerium für Kultus im Rahmen ihrer jeweiligen Zuständigkeit nach § 15 Absatz 2 für Aufgaben nach Absatz 2 Satz 1 Nummer 1,</w:t>
      </w:r>
    </w:p>
    <w:p>
      <w:r>
        <w:t xml:space="preserve">2. das Staatsministerium für Soziales und Gesellschaftlichen Zusammenhalt für Aufgaben nach Absatz 2 Satz 1 Nummer 2.</w:t>
      </w:r>
    </w:p>
    <w:p>
      <w:r>
        <w:rPr>
          <w:color w:val="555555"/>
          <w:sz w:val="17"/>
        </w:rPr>
        <w:t xml:space="preserve">Zitiervorschlag: § 9 LJHG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https://recht.nulegal.eu/gesetze/LJHG/9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