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LJHG (Sachsen) — Amtsperiode des Landesjugendhilfeausschusses, Dauer der Mitgliedschaft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Amtsperiode des Landesjugendhilfeausschusses entspricht der Wahlperiode des Landtages. Der Landesjugendhilfeausschuss ist spätestens vier Monate nach der konstituierenden Sitzung des Landtages zu bilden.</w:t>
      </w:r>
    </w:p>
    <w:p>
      <w:r>
        <w:t xml:space="preserve">(2) Die Mitgliedschaft im Landesjugendhilfeausschuss endet</w:t>
      </w:r>
    </w:p>
    <w:p>
      <w:r>
        <w:t xml:space="preserve">1. wenn der Landesjugendhilfeausschuss neu gebildet wurde,</w:t>
      </w:r>
    </w:p>
    <w:p>
      <w:r>
        <w:t xml:space="preserve">2. wenn für ein Mitglied, das nach § 12 Absatz 2 oder 3 dem Landesjugendhilfeausschuss angehört, das Amt oder die Tätigkeit endet,</w:t>
      </w:r>
    </w:p>
    <w:p>
      <w:r>
        <w:t xml:space="preserve">3. wenn das Mitglied nach § 12 Absatz 1 von der Stelle, die es berufen, gewählt oder benannt hat, abberufen wird oder</w:t>
      </w:r>
    </w:p>
    <w:p>
      <w:r>
        <w:t xml:space="preserve">4. wenn das Mitglied aus wichtigem Grund seinen Rücktritt erklärt; ob ein wichtiger Grund vorliegt, entscheidet der Landesjugendhilfeausschuss.</w:t>
      </w:r>
    </w:p>
    <w:p>
      <w:r>
        <w:t xml:space="preserve">(3) Scheidet ein Mitglied vor Ablauf der Amtsperiode aus, ist ein Ersatzmitglied zu berufen. Für das Verfahren gilt § 12 entsprechend.</w:t>
      </w:r>
    </w:p>
    <w:p>
      <w:r>
        <w:rPr>
          <w:color w:val="555555"/>
          <w:sz w:val="17"/>
        </w:rPr>
        <w:t xml:space="preserve">Zitiervorschlag: § 13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