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LImschG (Brandenburg) — Ordnungswidrigkeiten</w:t>
      </w:r>
    </w:p>
    <w:p>
      <w:r>
        <w:rPr>
          <w:color w:val="555555"/>
          <w:sz w:val="18"/>
        </w:rPr>
        <w:t xml:space="preserve">Landesimmissionsschutzgesetz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entgegen § 3 Abs. 2 Tiere so hält, daß ein anderer durch Immissionen, die durch die Tiere hervorgerufen werden, mehr als nur geringfügig belästigt wird,</w:t>
      </w:r>
    </w:p>
    <w:p>
      <w:r>
        <w:t xml:space="preserve">entgegen § 3 Abs. 3 lärm- oder abgaserzeugende Motoren unnötig anläßt oder laufen läßt oder motorisierte Wassergeräte oder Schneefahrzeuge betreibt,</w:t>
      </w:r>
    </w:p>
    <w:p>
      <w:r>
        <w:t xml:space="preserve">entgegen § 3 Abs. 6 eine Motorsportveranstaltung oder andere Veranstaltung ohne die dafür erforderliche Ausnahmezulassung durchführt,</w:t>
      </w:r>
    </w:p>
    <w:p>
      <w:r>
        <w:t xml:space="preserve">einer aufgrund des § 4 erlassenen Rechtsverordnung zuwiderhandelt, soweit die Rechtsverordnung für einen bestimmten Tatbestand auf diese Bußgeldvorschrift verweist,</w:t>
      </w:r>
    </w:p>
    <w:p>
      <w:r>
        <w:t xml:space="preserve">einer im Rahmen des § 5 ergangenen ordnungsbehördlichen Verordnung zuwiderhandelt, soweit die ordnungsbehördliche Verordnung für einen bestimmten Tatbestand auf diese Bußgeldvorschrift verweist,</w:t>
      </w:r>
    </w:p>
    <w:p>
      <w:r>
        <w:t xml:space="preserve">entgegen § 7 Abs. 1 oder einer aufgrund des § 7 Abs. 2 Satz 2 bis 4 erlassenen Rechtsverordnung, soweit die Rechtsverordnung für einen bestimmten Tatbestand auf diese Bußgeldvorschrift verweist, Gegenstände im Freien oder Flächen verbrennt oder abbrennt,</w:t>
      </w:r>
    </w:p>
    <w:p>
      <w:r>
        <w:t xml:space="preserve">entgegen § 10 Abs. 1 in der Zeit von 22 Uhr bis 6 Uhr Betätigungen ausübt, die geeignet sind, die Nachtruhe zu stören,</w:t>
      </w:r>
    </w:p>
    <w:p>
      <w:r>
        <w:t xml:space="preserve">entgegen § 11 Abs. 1 Tongeräte in solcher Lautstärke benutzt, daß unbeteiligte Personen erheblich belästigt werden,</w:t>
      </w:r>
    </w:p>
    <w:p>
      <w:r>
        <w:t xml:space="preserve">entgegen § 12 Abs. 1 Feuerwerke oder Feuerwerkskörper ohne Erlaubnis abbrennt,</w:t>
      </w:r>
    </w:p>
    <w:p>
      <w:r>
        <w:t xml:space="preserve">beim Abbrennen eines Feuerwerkes die in § 12 Abs. 2 festgesetzten Zeiten überschreitet,</w:t>
      </w:r>
    </w:p>
    <w:p>
      <w:r>
        <w:t xml:space="preserve">einer vollziehbaren Anordnung nach § 15 in Verbindung mit §§ 24 bis 26, 29 Abs. 2 oder § 31 Bundes-Immissionsschutzgesetz zuwiderhandelt oder</w:t>
      </w:r>
    </w:p>
    <w:p>
      <w:r>
        <w:t xml:space="preserve">einer vollziehbaren Anordnung nach § 15 Satz 1 zuwiderhandelt.</w:t>
      </w:r>
    </w:p>
    <w:p>
      <w:r>
        <w:t xml:space="preserve">(2) Ordnungswidrig handelt ferner, wer vorsätzlich oder fahrlässig</w:t>
      </w:r>
    </w:p>
    <w:p>
      <w:r>
        <w:t xml:space="preserve">entgegen § 11 Abs. 2 Tongeräte in der Weise gebraucht, daß andere hierdurch belästigt werden können,</w:t>
      </w:r>
    </w:p>
    <w:p>
      <w:r>
        <w:t xml:space="preserve">entgegen § 16 Abs. 2 Nr. 1 oder Abs. 4 Satz 1 den Zugang zu Grundstücken oder Wohnräumen nicht gestattet,</w:t>
      </w:r>
    </w:p>
    <w:p>
      <w:r>
        <w:t xml:space="preserve">entgegen § 16 Abs. 2 Satz 1 Nr. 2 Prüfungen oder Messungen nicht ermöglicht oder Arbeitskräfte oder Hilfsmittel nicht bereitstellt,</w:t>
      </w:r>
    </w:p>
    <w:p>
      <w:r>
        <w:t xml:space="preserve">entgegen § 16 Abs. 2 Satz 1 Nr. 3 Auskünfte nicht, nicht richtig, nicht vollständig oder nicht rechtzeitig erteilt oder Unterlagen nicht vorlegt.</w:t>
      </w:r>
    </w:p>
    <w:p>
      <w:r>
        <w:t xml:space="preserve">(3) Die Ordnungswidrigkeit nach Absatz 1 kann mit einer Geldbuße bis zu 10 000 Deutsche Mark, die Ordnungswidrigkeit nach Absatz 2 mit einer Geldbuße bis zu 2 000 Deutsche Mark geahndet werden. Ein entsprechender Bußgeldkatalog wird erarbeitet.</w:t>
      </w:r>
    </w:p>
    <w:p>
      <w:r>
        <w:t xml:space="preserve">(4) Zuständig für die Verfolgung und Ahndung von Ordnungswidrigkeiten sind die in § 21 genannten Behörden, soweit es sich um Verstöße gegen Vorschriften handelt, deren Einhaltung sie zu überwachen haben.</w:t>
      </w:r>
    </w:p>
    <w:p>
      <w:r>
        <w:rPr>
          <w:color w:val="555555"/>
          <w:sz w:val="17"/>
        </w:rPr>
        <w:t xml:space="preserve">Zitiervorschlag: § 23 LImschG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