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LImschG (Brandenburg) — Zweck des Gesetzes</w:t>
      </w:r>
    </w:p>
    <w:p>
      <w:r>
        <w:rPr>
          <w:color w:val="555555"/>
          <w:sz w:val="18"/>
        </w:rPr>
        <w:t xml:space="preserve">Landesimmissionsschutzgesetz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Zweck dieses Gesetzes ist es, die Wahrnehmung der Aufgaben des Landes im Bereich des Immissionsschutzes sicherzustellen und eine Grundlage für die Ausführung</w:t>
      </w:r>
    </w:p>
    <w:p>
      <w:r>
        <w:t xml:space="preserve">des Bundes-Immissionsschutzgesetzes,</w:t>
      </w:r>
    </w:p>
    <w:p>
      <w:r>
        <w:t xml:space="preserve">des Benzinbleigesetzes,</w:t>
      </w:r>
    </w:p>
    <w:p>
      <w:r>
        <w:t xml:space="preserve">des Fluglärmgesetzes,</w:t>
      </w:r>
    </w:p>
    <w:p>
      <w:r>
        <w:t xml:space="preserve">des Atomgesetzes,</w:t>
      </w:r>
    </w:p>
    <w:p>
      <w:r>
        <w:t xml:space="preserve">des Strahlenschutzvorsorgegesetzes,</w:t>
      </w:r>
    </w:p>
    <w:p>
      <w:r>
        <w:t xml:space="preserve">des Gentechnikgesetzes und</w:t>
      </w:r>
    </w:p>
    <w:p>
      <w:r>
        <w:t xml:space="preserve">des Chemikaliengesetzes</w:t>
      </w:r>
    </w:p>
    <w:p>
      <w:r>
        <w:t xml:space="preserve">sowie hierauf beruhender Rechtsverordnungen und Verwaltungsvorschriften zu schaffen.</w:t>
      </w:r>
    </w:p>
    <w:p>
      <w:r>
        <w:t xml:space="preserve">(2) Zweck dieses Gesetzes ist es zudem, Menschen, die natürliche Umwelt sowie Kultur- und Sachgüter vor schädlichen Umwelteinwirkungen im Sinne des § 3 Abs. 1 des Bundes-Immissionsschutzgesetzes zu schützen und dem Entstehen schädlicher Umwelteinwirkungen vorzubeugen, soweit zu diesem Zweck nicht Regelungen durch das Bundes-Immissionsschutzgesetz oder andere Bestimmungen des Bundes getroffen sind.</w:t>
      </w:r>
    </w:p>
    <w:p>
      <w:r>
        <w:t xml:space="preserve">(3) Zweck dieses Gesetzes ist es schließlich, Menschen, die natürliche Umwelt sowie Kultur- und Sachgüter vor sonstigen Gefahren, erheblichen Nachteilen und erheblichen Belästigungen zu schützen und dem Entstehen schädlicher Umwelteinwirkungen vorzubeugen, soweit dies der Erfüllung von bindenden Beschlüssen der Europäischen Gemeinschaft dient.</w:t>
      </w:r>
    </w:p>
    <w:p>
      <w:r>
        <w:rPr>
          <w:color w:val="555555"/>
          <w:sz w:val="17"/>
        </w:rPr>
        <w:t xml:space="preserve">Zitiervorschlag: § 1 LImschG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https://recht.nulegal.eu/gesetze/LImschG/1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