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LImschG - (Nordrhein-Westfalen)</w:t>
      </w:r>
    </w:p>
    <w:p>
      <w:r>
        <w:rPr>
          <w:color w:val="555555"/>
          <w:sz w:val="18"/>
        </w:rPr>
        <w:t xml:space="preserve">Landes-Immissionsschutzgesetz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Zweiter Abschnitt</w:t>
      </w:r>
    </w:p>
    <w:p>
      <w:r>
        <w:t xml:space="preserve">Lärmbekämpfung</w:t>
      </w:r>
    </w:p>
    <w:p>
      <w:r>
        <w:rPr>
          <w:color w:val="555555"/>
          <w:sz w:val="17"/>
        </w:rPr>
        <w:t xml:space="preserve">Zitiervorschlag: § 8 LImschG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https://recht.nulegal.eu/gesetze/LImschG%20-/8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