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LImschG - (Nordrhein-Westfalen) — Straftaten</w:t>
      </w:r>
    </w:p>
    <w:p>
      <w:r>
        <w:rPr>
          <w:color w:val="555555"/>
          <w:sz w:val="18"/>
        </w:rPr>
        <w:t xml:space="preserve">Landes-Immissionsschutzgesetz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Mit Freiheitsstrafe bis zu zwei Jahren oder mit Geldstrafe wird bestraft, wer vorsätzlich eine der in § 17 Abs. 1 Buchstabe a) oder i) bezeichneten Handlungen begeht und dadurch das Leben oder die Gesundheit eines anderen oder fremde Sachen von bedeutendem Wert gefährdet.</w:t>
      </w:r>
    </w:p>
    <w:p>
      <w:r>
        <w:t xml:space="preserve">(2) Wer in den Fällen des Absatzes 1 die Gefahr fahrlässig verursacht, wird mit Freiheitsstrafe bis zu einem Jahr oder mit Geldstrafe bestraft.</w:t>
      </w:r>
    </w:p>
    <w:p>
      <w:r>
        <w:t xml:space="preserve">Fünfter Teil</w:t>
      </w:r>
    </w:p>
    <w:p>
      <w:r>
        <w:t xml:space="preserve">Schlußvorschriften</w:t>
      </w:r>
    </w:p>
    <w:p>
      <w:r>
        <w:rPr>
          <w:color w:val="555555"/>
          <w:sz w:val="17"/>
        </w:rPr>
        <w:t xml:space="preserve">Zitiervorschlag: § 18 LImschG -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https://recht.nulegal.eu/gesetze/LImschG%20-/18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