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13a LImschG - (Nordrhein-Westfalen) — Schutz vor sonstigen Gefahren</w:t>
      </w:r>
    </w:p>
    <w:p>
      <w:r>
        <w:rPr>
          <w:color w:val="555555"/>
          <w:sz w:val="18"/>
        </w:rPr>
        <w:t xml:space="preserve">Landes-Immissionsschutzgesetz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 1 Abs. 1 und 2, § 2 sowie der Zweite und der Vierte Teil der Zwölften Verordnung zur Durchführung des Bundes-Immissionsschutzgesetzes in der Fassung vom 8. Juni 2005 (BGBl. I S. 1598) sind auf genehmigungsbedürftige und nicht genehmigungsbedürftige Anlagen entsprechend anzuwenden, die nicht gewerblichen Zwecken dienen und die nicht im Rahmen wirtschaftlicher Unternehmungen Verwendung finden, sofern sie Betriebsbereiche oder Teile von Betriebsbereichen im Sinne des § 3 Abs. 5a Bundes-Immissionsschutzgesetz sind.</w:t>
      </w:r>
    </w:p>
    <w:p>
      <w:r>
        <w:t xml:space="preserve">Dritter Teil</w:t>
      </w:r>
    </w:p>
    <w:p>
      <w:r>
        <w:t xml:space="preserve">Durchführung des Gesetzes</w:t>
      </w:r>
    </w:p>
    <w:p>
      <w:r>
        <w:rPr>
          <w:color w:val="555555"/>
          <w:sz w:val="17"/>
        </w:rPr>
        <w:t xml:space="preserve">Zitiervorschlag: § 13a LImschG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https://recht.nulegal.eu/gesetze/LImschG%20-/13a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