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LImschG - (Nordrhein-Westfalen) — Halten von Tieren</w:t>
      </w:r>
    </w:p>
    <w:p>
      <w:r>
        <w:rPr>
          <w:color w:val="555555"/>
          <w:sz w:val="18"/>
        </w:rPr>
        <w:t xml:space="preserve">Landes-Immissionsschutzgesetz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Tiere sind so zu halten, daß niemand durch die hiervon ausgehenden Immissionen, insbesondere durch den von den Tieren erzeugten Lärm, mehr als nur geringfügig belästigt wird.</w:t>
      </w:r>
    </w:p>
    <w:p>
      <w:r>
        <w:rPr>
          <w:color w:val="555555"/>
          <w:sz w:val="17"/>
        </w:rPr>
        <w:t xml:space="preserve">Zitiervorschlag: § 12 LImschG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https://recht.nulegal.eu/gesetze/LImschG%20-/12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