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LImschG - (Nordrhein-Westfalen) — Abbrennen von Feuerwerken oderFeuerwerkskörpern</w:t>
      </w:r>
    </w:p>
    <w:p>
      <w:r>
        <w:rPr>
          <w:color w:val="555555"/>
          <w:sz w:val="18"/>
        </w:rPr>
        <w:t xml:space="preserve">Landes-Immissionsschutzgesetz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 Feuerwerk oder an bewohnten oder von Personen besuchten Orten Feuerwerkskörper der Kategorien 3 und 4 im Sinne des § 3a Absatz 1 Nummer 1 Buchstabe c und d des Sprengstoffgesetzes in der Fassung der Bekanntmachung vom 10. September 2002 (BGBl. I S. 3518), das zuletzt durch Artikel 11 des Gesetzes vom 2. März 2023 (BGBl. 2023 I Nr. 56) geändert worden ist, abbrennen will, hat dies der örtlichen Ordnungsbehörde, in deren Bezirk das Feuerwerk oder die Feuerwerkskörper abgebrannt werden sollen, zwei Wochen vorher schriftlich oder elektronisch anzuzeigen. Die örtliche Ordnungsbehörde kann im Einzelfall auf die Einhaltung der Frist verzichten.</w:t>
      </w:r>
    </w:p>
    <w:p>
      <w:r>
        <w:t xml:space="preserve">(2) Das Feuerwerk darf höchstens 30 Minuten dauern und muß um 22.00 Uhr, in den Monaten Mai, Juni und Juli um 22.30 Uhr beendet sein, in dem Zeitraum, für den die mitteleuropäische Sommerzeit eingeführt ist, darf das Ende des Feuerwerks um eine halbe Stunde hinausgeschoben werden. Die örtliche Ordnungsbehörde kann bei Veranstaltungen von besonderer Bedeutung Ausnahmen zulassen.</w:t>
      </w:r>
    </w:p>
    <w:p>
      <w:r>
        <w:t xml:space="preserve">Dritter Abschnitt</w:t>
      </w:r>
    </w:p>
    <w:p>
      <w:r>
        <w:t xml:space="preserve">Schutz vor verschiedenen Immissionsarten</w:t>
      </w:r>
    </w:p>
    <w:p>
      <w:r>
        <w:rPr>
          <w:color w:val="555555"/>
          <w:sz w:val="17"/>
        </w:rPr>
        <w:t xml:space="preserve">Zitiervorschlag: § 11 LImschG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https://recht.nulegal.eu/gesetze/LImschG%20-/11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