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LINEGG - (Nordrhein-Westfalen) — Zwangsmittel</w:t>
      </w:r>
    </w:p>
    <w:p>
      <w:r>
        <w:rPr>
          <w:color w:val="555555"/>
          <w:sz w:val="18"/>
        </w:rPr>
        <w:t xml:space="preserve">Linksniederrheinisches Entwässerungs- Genossenschafts-Gesetz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 Grund der Satzung kann mit den Zwangsmitteln des Verwaltungsvollstreckungsgesetzes für das Land Nordrhein-Westfalen durchgesetzt werden mit der Maßgabe, daß ein Zwangsgeld bis zur Höhe von 25 000 Euro festgesetzt werden kann. Mit Zustimmung des Genossenschaftsrates fertigt der Vorstand den Bescheid aus. Dieser ist zuzustellen. Das Zwangsgeld fällt an die Genossenschaft.</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entstandenen Kosten gilt § 28 Abs. 2.</w:t>
      </w:r>
    </w:p>
    <w:p>
      <w:r>
        <w:rPr>
          <w:color w:val="555555"/>
          <w:sz w:val="17"/>
        </w:rPr>
        <w:t xml:space="preserve">Zitiervorschlag: § 32 LINEGG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https://recht.nulegal.eu/gesetze/LINEGG%20-/32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