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LINEGG - (Nordrhein-Westfalen) — Kosten des Widerspruchsverfahrens</w:t>
      </w:r>
    </w:p>
    <w:p>
      <w:r>
        <w:rPr>
          <w:color w:val="555555"/>
          <w:sz w:val="18"/>
        </w:rPr>
        <w:t xml:space="preserve">Linksniederrheinisches Entwässerungs- Genossenschafts-Gesetz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Kosten der Veranlagung und des Widerspruchsausschusses trägt die Genossenschaft.</w:t>
      </w:r>
    </w:p>
    <w:p>
      <w:r>
        <w:t xml:space="preserve">(2) Soweit der Genossenschaft Kosten des Widerspruchsverfahrens zu erstatten sind, werden für die Einziehung der Kosten die für die Einziehung der Beiträge geltenden Vorschriften angewendet.</w:t>
      </w:r>
    </w:p>
    <w:p>
      <w:r>
        <w:t xml:space="preserve">Achter Teil</w:t>
      </w:r>
    </w:p>
    <w:p>
      <w:r>
        <w:t xml:space="preserve">Zwangsmittel, Bekanntmachungen</w:t>
      </w:r>
    </w:p>
    <w:p>
      <w:r>
        <w:rPr>
          <w:color w:val="555555"/>
          <w:sz w:val="17"/>
        </w:rPr>
        <w:t xml:space="preserve">Zitiervorschlag: § 31 LINEGG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https://recht.nulegal.eu/gesetze/LINEGG%20-/31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