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LHebG NRW (Nordrhein-Westfalen)</w:t>
      </w:r>
    </w:p>
    <w:p>
      <w:r>
        <w:rPr>
          <w:color w:val="555555"/>
          <w:sz w:val="18"/>
        </w:rPr>
        <w:t xml:space="preserve">Landeshebammengesetz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März 2002</w:t>
      </w:r>
    </w:p>
    <w:p>
      <w:r>
        <w:rPr>
          <w:color w:val="555555"/>
          <w:sz w:val="17"/>
        </w:rPr>
        <w:t xml:space="preserve">Zitiervorschlag: Volltext LHebG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https://recht.nulegal.eu/gesetze/LHebG%20NRW/volltext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