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LHafenV (Brandenburg) — Ordnungswidrigkeiten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145 Abs. 1 Nr.3</w:t>
      </w:r>
    </w:p>
    <w:p>
      <w:r>
        <w:t xml:space="preserve">Buchstabe c und § 145 Abs. 1 Nr.4 Buchstabe b des Brandenburgischen</w:t>
      </w:r>
    </w:p>
    <w:p>
      <w:r>
        <w:t xml:space="preserve">Wassergesetzes handelt, wer vorsätzlich oder fahrlässig</w:t>
      </w:r>
    </w:p>
    <w:p>
      <w:r>
        <w:t xml:space="preserve">im Hafengebiet einer Vorschrift über</w:t>
      </w:r>
    </w:p>
    <w:p>
      <w:r>
        <w:t xml:space="preserve">das Verhalten im Hafengebiet (§ 6),</w:t>
      </w:r>
    </w:p>
    <w:p>
      <w:r>
        <w:t xml:space="preserve">die Benutzung des Hafens (§ 7),</w:t>
      </w:r>
    </w:p>
    <w:p>
      <w:r>
        <w:t xml:space="preserve">die Reinhaltung des Hafens (§ 10 Abs. 1),</w:t>
      </w:r>
    </w:p>
    <w:p>
      <w:r>
        <w:t xml:space="preserve">die Entsorgung von Abfällen, Abfällen aus dem Ladungsbereich</w:t>
      </w:r>
    </w:p>
    <w:p>
      <w:r>
        <w:t xml:space="preserve">sowie Restladungen, Umschlagrückständen und übrigen besonders</w:t>
      </w:r>
    </w:p>
    <w:p>
      <w:r>
        <w:t xml:space="preserve">überwachungsbedürftigen Abfall (§ 10 Abs. 3 und 5),</w:t>
      </w:r>
    </w:p>
    <w:p>
      <w:r>
        <w:t xml:space="preserve">die Schädlingsbekämpfung (§ 11),</w:t>
      </w:r>
    </w:p>
    <w:p>
      <w:r>
        <w:t xml:space="preserve">Reparaturarbeiten (§ 14),</w:t>
      </w:r>
    </w:p>
    <w:p>
      <w:r>
        <w:t xml:space="preserve">das Stillegen von Fahrzeugen (§ 18),</w:t>
      </w:r>
    </w:p>
    <w:p>
      <w:r>
        <w:t xml:space="preserve">Fahrten im Hafen (§ 19),</w:t>
      </w:r>
    </w:p>
    <w:p>
      <w:r>
        <w:t xml:space="preserve">den Schlepp- und Schubverkehr (§ 20),</w:t>
      </w:r>
    </w:p>
    <w:p>
      <w:r>
        <w:t xml:space="preserve">das Festmachen und Ankern (§ 22),</w:t>
      </w:r>
    </w:p>
    <w:p>
      <w:r>
        <w:t xml:space="preserve">das Besetzen und Bewachen der Fahrzeuge (§ 23),</w:t>
      </w:r>
    </w:p>
    <w:p>
      <w:r>
        <w:t xml:space="preserve">die Verkehrssicherheit von Landgängen (§ 24),</w:t>
      </w:r>
    </w:p>
    <w:p>
      <w:r>
        <w:t xml:space="preserve">den Brandschutz an Bord (§ 26),</w:t>
      </w:r>
    </w:p>
    <w:p>
      <w:r>
        <w:t xml:space="preserve">den Brandschutz an Land (§ 27),</w:t>
      </w:r>
    </w:p>
    <w:p>
      <w:r>
        <w:t xml:space="preserve">die Versorgung mit Treibstoffen (§ 28),</w:t>
      </w:r>
    </w:p>
    <w:p>
      <w:r>
        <w:t xml:space="preserve">die Benutzung der Hafenanlagen (§ 29),</w:t>
      </w:r>
    </w:p>
    <w:p>
      <w:r>
        <w:t xml:space="preserve">das Festmachen von Binnenschiffen, die gefährliche Güter an Bord</w:t>
      </w:r>
    </w:p>
    <w:p>
      <w:r>
        <w:t xml:space="preserve">haben (§ 33),</w:t>
      </w:r>
    </w:p>
    <w:p>
      <w:r>
        <w:t xml:space="preserve">den Mindestabstand zu Fahrzeugen, die gefährliche Güter geladen</w:t>
      </w:r>
    </w:p>
    <w:p>
      <w:r>
        <w:t xml:space="preserve">haben (§ 34 Abs. 2), zuwiderhandelt,</w:t>
      </w:r>
    </w:p>
    <w:p>
      <w:r>
        <w:t xml:space="preserve">entgegen § 5 Abs. 1 die Auskunft über Bauart, Ausrüstung</w:t>
      </w:r>
    </w:p>
    <w:p>
      <w:r>
        <w:t xml:space="preserve">und Ladung sowie über Besatzung verwehrt,</w:t>
      </w:r>
    </w:p>
    <w:p>
      <w:r>
        <w:t xml:space="preserve">entgegen § 5 Abs. 1 keinen Einblick in die Schiffs-, Lade- und</w:t>
      </w:r>
    </w:p>
    <w:p>
      <w:r>
        <w:t xml:space="preserve">Beförderungspapiere gewährt,</w:t>
      </w:r>
    </w:p>
    <w:p>
      <w:r>
        <w:t xml:space="preserve">entgegen § 5 Abs. 2 das Betreten, das Besichtigen von Fahrzeugen und</w:t>
      </w:r>
    </w:p>
    <w:p>
      <w:r>
        <w:t xml:space="preserve">das Mitfahren auf Fahrzeugen im Hafengebiet verwehrt,</w:t>
      </w:r>
    </w:p>
    <w:p>
      <w:r>
        <w:t xml:space="preserve">entgegen § 5 Abs. 5 einer vollziehbaren Anordnung zum Verlassen des</w:t>
      </w:r>
    </w:p>
    <w:p>
      <w:r>
        <w:t xml:space="preserve">Hafens nicht nachkommt,</w:t>
      </w:r>
    </w:p>
    <w:p>
      <w:r>
        <w:t xml:space="preserve">entgegen § 8 Abs. 1 gegen eine Einschränkung des Hafenbetriebes</w:t>
      </w:r>
    </w:p>
    <w:p>
      <w:r>
        <w:t xml:space="preserve">oder der Hafennutzung verstößt,</w:t>
      </w:r>
    </w:p>
    <w:p>
      <w:r>
        <w:t xml:space="preserve">entgegen § 9 verbotswidrig den Hafen anderweitig benutzt,</w:t>
      </w:r>
    </w:p>
    <w:p>
      <w:r>
        <w:t xml:space="preserve">entgegen § 10 Abs. 2 Abwasser und Schiffsabfälle in das</w:t>
      </w:r>
    </w:p>
    <w:p>
      <w:r>
        <w:t xml:space="preserve">Hafengewässer lenzt, einleitet oder anderweitig einbringt,</w:t>
      </w:r>
    </w:p>
    <w:p>
      <w:r>
        <w:t xml:space="preserve">entgegen § 10 Abs. 5 die obere Verkehrsbehörde, die nächste</w:t>
      </w:r>
    </w:p>
    <w:p>
      <w:r>
        <w:t xml:space="preserve">Polizeidienststelle, die Feuerwehr oder die untere Wasserbehörde nicht</w:t>
      </w:r>
    </w:p>
    <w:p>
      <w:r>
        <w:t xml:space="preserve">unterrichtet, daß wasserverunreinigende, wassergefährdende Stoffe</w:t>
      </w:r>
    </w:p>
    <w:p>
      <w:r>
        <w:t xml:space="preserve">oder gefährliche Güter in das Hafengewässer, das</w:t>
      </w:r>
    </w:p>
    <w:p>
      <w:r>
        <w:t xml:space="preserve">Gewässerbett oder auf das Ufer gelangen,</w:t>
      </w:r>
    </w:p>
    <w:p>
      <w:r>
        <w:t xml:space="preserve">entgegen § 10 Abs. 5 einer vollziehbaren Auflage zur Entfernung</w:t>
      </w:r>
    </w:p>
    <w:p>
      <w:r>
        <w:t xml:space="preserve">ausgetretener wasserverunreinigender Stoffe nicht nachkommt oder in diesem Fall</w:t>
      </w:r>
    </w:p>
    <w:p>
      <w:r>
        <w:t xml:space="preserve">nicht die untere Wasserbehörde benachrichtigt,</w:t>
      </w:r>
    </w:p>
    <w:p>
      <w:r>
        <w:t xml:space="preserve">entgegen § 14 Reparaturarbeiten an Schiffen ohne Erlaubnis des</w:t>
      </w:r>
    </w:p>
    <w:p>
      <w:r>
        <w:t xml:space="preserve">Hafenbetreibers durchführt,</w:t>
      </w:r>
    </w:p>
    <w:p>
      <w:r>
        <w:t xml:space="preserve">entgegen § 16 Abs. 1 Gefahrgüter, die in den Hafen eingefahren</w:t>
      </w:r>
    </w:p>
    <w:p>
      <w:r>
        <w:t xml:space="preserve">werden sollen, nicht rechtzeitig vorher anmeldet,</w:t>
      </w:r>
    </w:p>
    <w:p>
      <w:r>
        <w:t xml:space="preserve">entgegen § 16 Abs. 1 die Anmeldung nicht mit den vollständigen</w:t>
      </w:r>
    </w:p>
    <w:p>
      <w:r>
        <w:t xml:space="preserve">Angaben macht,</w:t>
      </w:r>
    </w:p>
    <w:p>
      <w:r>
        <w:t xml:space="preserve">entgegen § 16 Abs. 3 keine Beförderungspapiere für</w:t>
      </w:r>
    </w:p>
    <w:p>
      <w:r>
        <w:t xml:space="preserve">gefährliche Güter vorlegt,</w:t>
      </w:r>
    </w:p>
    <w:p>
      <w:r>
        <w:t xml:space="preserve">entgegen § 17 ohne die erforderliche Erlaubnis in den Hafen</w:t>
      </w:r>
    </w:p>
    <w:p>
      <w:r>
        <w:t xml:space="preserve">einläuft,</w:t>
      </w:r>
    </w:p>
    <w:p>
      <w:r>
        <w:t xml:space="preserve">entgegen § 18 Abs. 1 ohne Erlaubnis ein Fahrzeug oder eine</w:t>
      </w:r>
    </w:p>
    <w:p>
      <w:r>
        <w:t xml:space="preserve">schwimmende Anlage im Hafen stillegt,</w:t>
      </w:r>
    </w:p>
    <w:p>
      <w:r>
        <w:t xml:space="preserve">entgegen § 20 Abs. 4 einer vollziehbaren Anordnung zur Auflösung</w:t>
      </w:r>
    </w:p>
    <w:p>
      <w:r>
        <w:t xml:space="preserve">von Schlepp- und Schubverbänden nicht nachkommt,</w:t>
      </w:r>
    </w:p>
    <w:p>
      <w:r>
        <w:t xml:space="preserve">entgegen § 21 Abs. 1 den Liegeplatz ohne Erlaubnis wechselt,</w:t>
      </w:r>
    </w:p>
    <w:p>
      <w:r>
        <w:t xml:space="preserve">entgegen § 21 Abs. 2 Liegeplätze, die für Gefahrgutumschlag</w:t>
      </w:r>
    </w:p>
    <w:p>
      <w:r>
        <w:t xml:space="preserve">oder für Fischereifahrzeuge oder Schiffe im Linienverkehr bestimmt sind,</w:t>
      </w:r>
    </w:p>
    <w:p>
      <w:r>
        <w:t xml:space="preserve">nutzt,</w:t>
      </w:r>
    </w:p>
    <w:p>
      <w:r>
        <w:t xml:space="preserve">entgegen § 22 Abs. 2 ohne Erlaubnis im Hafengewässer ankert,</w:t>
      </w:r>
    </w:p>
    <w:p>
      <w:r>
        <w:t xml:space="preserve">entgegen § 22 Abs. 3 über Gleise hinweg Fahrzeuge festmacht,</w:t>
      </w:r>
    </w:p>
    <w:p>
      <w:r>
        <w:t xml:space="preserve">entgegen § 29 Abs. 1 auf anderen, als den zugelassenen Plätzen,</w:t>
      </w:r>
    </w:p>
    <w:p>
      <w:r>
        <w:t xml:space="preserve">be- und entlädt sowie Güter bereitstellt,</w:t>
      </w:r>
    </w:p>
    <w:p>
      <w:r>
        <w:t xml:space="preserve">entgegen § 29 Abs. 4 Waagen unbefugt überfährt, sich</w:t>
      </w:r>
    </w:p>
    <w:p>
      <w:r>
        <w:t xml:space="preserve">innerhalb des Arbeitsbereichs von Verladeanlagen unbefugt aufhält und</w:t>
      </w:r>
    </w:p>
    <w:p>
      <w:r>
        <w:t xml:space="preserve">Gleisanlagen unbefugt betritt,</w:t>
      </w:r>
    </w:p>
    <w:p>
      <w:r>
        <w:t xml:space="preserve">entgegen § 29 Abs. 7 Beschädigungen von Hafenanlagen nicht dem</w:t>
      </w:r>
    </w:p>
    <w:p>
      <w:r>
        <w:t xml:space="preserve">Hafenbetreiber meldet,</w:t>
      </w:r>
    </w:p>
    <w:p>
      <w:r>
        <w:t xml:space="preserve">entgegen § 30 Abs. 1 ohne Genehmigung allgemein zugängliche</w:t>
      </w:r>
    </w:p>
    <w:p>
      <w:r>
        <w:t xml:space="preserve">Flächen zweckentfremdet nutzt,</w:t>
      </w:r>
    </w:p>
    <w:p>
      <w:r>
        <w:t xml:space="preserve">entgegen § 30 Abs. 2 Güter so lagert oder bereitstellt,</w:t>
      </w:r>
    </w:p>
    <w:p>
      <w:r>
        <w:t xml:space="preserve">daß von ihnen Gefahren ausgehen,</w:t>
      </w:r>
    </w:p>
    <w:p>
      <w:r>
        <w:t xml:space="preserve">entgegen § 30 Abs. 3 und § 30 Abs. 4 Landgänge, Uferwege</w:t>
      </w:r>
    </w:p>
    <w:p>
      <w:r>
        <w:t xml:space="preserve">und Gleisanlagen nicht freihält,</w:t>
      </w:r>
    </w:p>
    <w:p>
      <w:r>
        <w:t xml:space="preserve">entgegen § 32 Abs. 3 für Schiffe mit gefährlichen</w:t>
      </w:r>
    </w:p>
    <w:p>
      <w:r>
        <w:t xml:space="preserve">Gütern ausgewiesene Liegeplätze benutzt,</w:t>
      </w:r>
    </w:p>
    <w:p>
      <w:r>
        <w:t xml:space="preserve">entgegen § 37 Abs. 2 ohne Erlaubnis des Hafenbetreibers</w:t>
      </w:r>
    </w:p>
    <w:p>
      <w:r>
        <w:t xml:space="preserve">beschädigte Versandstücke umschlägt,</w:t>
      </w:r>
    </w:p>
    <w:p>
      <w:r>
        <w:t xml:space="preserve">entgegen § 38 Abs. 3 einer vollziehbaren Anordnung zur Beseitigung</w:t>
      </w:r>
    </w:p>
    <w:p>
      <w:r>
        <w:t xml:space="preserve">von Beschädigungen, zum Umpacken oder Umfüllen gefährlicher</w:t>
      </w:r>
    </w:p>
    <w:p>
      <w:r>
        <w:t xml:space="preserve">Güter nicht nachkommt,</w:t>
      </w:r>
    </w:p>
    <w:p>
      <w:r>
        <w:t xml:space="preserve">entgegen § 39 ohne Erlaubnis Reinigungen oder Entgasungen im Hafen</w:t>
      </w:r>
    </w:p>
    <w:p>
      <w:r>
        <w:t xml:space="preserve">vornimmt sowie Anordnungen des Hafenbetreibers diesbezüglich nicht</w:t>
      </w:r>
    </w:p>
    <w:p>
      <w:r>
        <w:t xml:space="preserve">nachkommt,</w:t>
      </w:r>
    </w:p>
    <w:p>
      <w:r>
        <w:t xml:space="preserve">als Schiffsführer oder von ihm Beauftragter</w:t>
      </w:r>
    </w:p>
    <w:p>
      <w:r>
        <w:t xml:space="preserve">entgegen § 10 Abs. 3 und 5 Schiffsabfälle nicht</w:t>
      </w:r>
    </w:p>
    <w:p>
      <w:r>
        <w:t xml:space="preserve">ordnungsgemäß entsorgt,</w:t>
      </w:r>
    </w:p>
    <w:p>
      <w:r>
        <w:t xml:space="preserve">entgegen § 13 Abs. 1 und 2 bei besonderen Vorfällen nicht den</w:t>
      </w:r>
    </w:p>
    <w:p>
      <w:r>
        <w:t xml:space="preserve">Hafenbetreiber und zuständigen Behörden benachrichtigt,</w:t>
      </w:r>
    </w:p>
    <w:p>
      <w:r>
        <w:t xml:space="preserve">entgegen § 13 Abs. 2 einer vollziehbaren Anordnung zum Heben und</w:t>
      </w:r>
    </w:p>
    <w:p>
      <w:r>
        <w:t xml:space="preserve">Entsorgen gesunkener Gegenstände nicht nachkommt,</w:t>
      </w:r>
    </w:p>
    <w:p>
      <w:r>
        <w:t xml:space="preserve">entgegen § 15 Abs. 1 ohne An- oder Abmeldung den Hafen befährt</w:t>
      </w:r>
    </w:p>
    <w:p>
      <w:r>
        <w:t xml:space="preserve">oder verläßt,</w:t>
      </w:r>
    </w:p>
    <w:p>
      <w:r>
        <w:t xml:space="preserve">entgegen § 16 Abs. 1 sich nicht bei der oberen Verkehrsbehörde</w:t>
      </w:r>
    </w:p>
    <w:p>
      <w:r>
        <w:t xml:space="preserve">meldet und die geforderten Angaben macht,</w:t>
      </w:r>
    </w:p>
    <w:p>
      <w:r>
        <w:t xml:space="preserve">entgegen § 23 Abs. 1 für die Zeit der Abwesenheit keinen</w:t>
      </w:r>
    </w:p>
    <w:p>
      <w:r>
        <w:t xml:space="preserve">Vertreter einsetzt,</w:t>
      </w:r>
    </w:p>
    <w:p>
      <w:r>
        <w:t xml:space="preserve">entgegen § 24 Abs. 1 Landgänge bei Dunkelheit nicht ausreichend</w:t>
      </w:r>
    </w:p>
    <w:p>
      <w:r>
        <w:t xml:space="preserve">beleuchtet,</w:t>
      </w:r>
    </w:p>
    <w:p>
      <w:r>
        <w:t xml:space="preserve">entgegen § 25 Abs. 1 bei festgemachtem Fahrzeug unberechtigt die</w:t>
      </w:r>
    </w:p>
    <w:p>
      <w:r>
        <w:t xml:space="preserve">Propulsionsorgane benutzt,</w:t>
      </w:r>
    </w:p>
    <w:p>
      <w:r>
        <w:t xml:space="preserve">entgegen § 25 Abs. 2 keine Aufsichtsperson einsetzt,</w:t>
      </w:r>
    </w:p>
    <w:p>
      <w:r>
        <w:t xml:space="preserve">entgegen § 40 Abs. 5 das Gasfreiheitszeugnis nicht für jedermann</w:t>
      </w:r>
    </w:p>
    <w:p>
      <w:r>
        <w:t xml:space="preserve">sichtbar aushängt,</w:t>
      </w:r>
    </w:p>
    <w:p>
      <w:r>
        <w:t xml:space="preserve">als Hafenbetreiber</w:t>
      </w:r>
    </w:p>
    <w:p>
      <w:r>
        <w:t xml:space="preserve">entgegen § 7 Abs. 2 keine Hafenordnung erläßt,</w:t>
      </w:r>
    </w:p>
    <w:p>
      <w:r>
        <w:t xml:space="preserve">entgegen § 10 Abs. 5 bei Verunreinigung des Gewässers oder des</w:t>
      </w:r>
    </w:p>
    <w:p>
      <w:r>
        <w:t xml:space="preserve">Ufers mit gefährlichen Gütern die Mitteilung an die obere</w:t>
      </w:r>
    </w:p>
    <w:p>
      <w:r>
        <w:t xml:space="preserve">Verkehrsbehörde, die nächste Polizeistelle, die Feuerwehr oder die</w:t>
      </w:r>
    </w:p>
    <w:p>
      <w:r>
        <w:t xml:space="preserve">untere Wasserbehörde unterläßt,</w:t>
      </w:r>
    </w:p>
    <w:p>
      <w:r>
        <w:t xml:space="preserve">entgegen § 12 Abs. 1 keine geeigneten Rettungsmittel und -geräte</w:t>
      </w:r>
    </w:p>
    <w:p>
      <w:r>
        <w:t xml:space="preserve">bereitstellt,</w:t>
      </w:r>
    </w:p>
    <w:p>
      <w:r>
        <w:t xml:space="preserve">entgegen § 12 Abs. 2 die Rettungsmittel und -geräte nicht in</w:t>
      </w:r>
    </w:p>
    <w:p>
      <w:r>
        <w:t xml:space="preserve">gebrauchsfähigem Zustand hält,</w:t>
      </w:r>
    </w:p>
    <w:p>
      <w:r>
        <w:t xml:space="preserve">entgegen § 13 Abs. 4 keinen Einsatzplan präzisiert und nicht</w:t>
      </w:r>
    </w:p>
    <w:p>
      <w:r>
        <w:t xml:space="preserve">regelmäßig Einsatzübungen durchführt,</w:t>
      </w:r>
    </w:p>
    <w:p>
      <w:r>
        <w:t xml:space="preserve">entgegen § 27 Abs. 1 keine Verbotstafeln aufstellt,</w:t>
      </w:r>
    </w:p>
    <w:p>
      <w:r>
        <w:t xml:space="preserve">entgegen § 29 Abs. 2 nicht für ausreichende Beleuchtung sorgt,</w:t>
      </w:r>
    </w:p>
    <w:p>
      <w:r>
        <w:t xml:space="preserve">entgegen § 29 Abs. 5 nicht für ausreichende Sicherheit im</w:t>
      </w:r>
    </w:p>
    <w:p>
      <w:r>
        <w:t xml:space="preserve">Gleisbereich sorgt,</w:t>
      </w:r>
    </w:p>
    <w:p>
      <w:r>
        <w:t xml:space="preserve">entgegen § 32 Abs. 1 Liegeplätze für Schiffe mit</w:t>
      </w:r>
    </w:p>
    <w:p>
      <w:r>
        <w:t xml:space="preserve">gefährlichen Gütern nicht ausreichend kennzeichnet,</w:t>
      </w:r>
    </w:p>
    <w:p>
      <w:r>
        <w:t xml:space="preserve">entgegen § 34 Abs. 1 keine Warntafel anbringt,</w:t>
      </w:r>
    </w:p>
    <w:p>
      <w:r>
        <w:t xml:space="preserve">entgegen § 35 keine festen Fluchtwege zur Verfügung stellt,</w:t>
      </w:r>
    </w:p>
    <w:p>
      <w:r>
        <w:t xml:space="preserve">entgegen § 38 Abs. 5 Vorfälle mit gefährlichen Gütern</w:t>
      </w:r>
    </w:p>
    <w:p>
      <w:r>
        <w:t xml:space="preserve">nicht der oberen Verkehrsbehörde sowie der zuständigen</w:t>
      </w:r>
    </w:p>
    <w:p>
      <w:r>
        <w:t xml:space="preserve">Wasserbehörde anzeigt,</w:t>
      </w:r>
    </w:p>
    <w:p>
      <w:r>
        <w:t xml:space="preserve">entgegen § 40b Absatz 1 Nummer 1 nicht sicherstellt, dass die für</w:t>
      </w:r>
    </w:p>
    <w:p>
      <w:r>
        <w:t xml:space="preserve">die Navigation und Reiseplanung relevanten Daten gemäß Anhang I der Richtlinie</w:t>
      </w:r>
    </w:p>
    <w:p>
      <w:r>
        <w:t xml:space="preserve">2005/44/EG in einem elektronischen Format zugänglich gemacht werden,</w:t>
      </w:r>
    </w:p>
    <w:p>
      <w:r>
        <w:t xml:space="preserve">entgegen § 40b Absatz 1 Nummer 2 nicht sicherstellt, dass</w:t>
      </w:r>
    </w:p>
    <w:p>
      <w:r>
        <w:t xml:space="preserve">navigationstaugliche elektronische Schifffahrtskarten zur Verfügung gestellt</w:t>
      </w:r>
    </w:p>
    <w:p>
      <w:r>
        <w:t xml:space="preserve">werden,</w:t>
      </w:r>
    </w:p>
    <w:p>
      <w:r>
        <w:t xml:space="preserve">entgegen § 40b Absatz 1 Nummer 3 nicht sicherstellt, dass</w:t>
      </w:r>
    </w:p>
    <w:p>
      <w:r>
        <w:t xml:space="preserve">bei Meldeverfahren nach internationalen, bundes- und landesrechtlichen</w:t>
      </w:r>
    </w:p>
    <w:p>
      <w:r>
        <w:t xml:space="preserve">Vorschriften Meldungen von Schiffen auf elektronischem Wege empfangen werden</w:t>
      </w:r>
    </w:p>
    <w:p>
      <w:r>
        <w:t xml:space="preserve">können,</w:t>
      </w:r>
    </w:p>
    <w:p>
      <w:r>
        <w:t xml:space="preserve">entgegen § 40b Absatz 1 Nummer 4 nicht</w:t>
      </w:r>
    </w:p>
    <w:p>
      <w:r>
        <w:t xml:space="preserve">sicherstellt, dass Nachrichten für die Binnenschifffahrt in standardisierter,</w:t>
      </w:r>
    </w:p>
    <w:p>
      <w:r>
        <w:t xml:space="preserve">codierter und abrufbarer Form bereitgestellt, Nachrichten ohne die für die</w:t>
      </w:r>
    </w:p>
    <w:p>
      <w:r>
        <w:t xml:space="preserve">sichere Schiffsführung erforderlichen Informationen bereitgestellt oder</w:t>
      </w:r>
    </w:p>
    <w:p>
      <w:r>
        <w:t xml:space="preserve">Nachrichten für die Binnenschifffahrt in einem elektronischen Format zugänglich</w:t>
      </w:r>
    </w:p>
    <w:p>
      <w:r>
        <w:t xml:space="preserve">gemacht werden.</w:t>
      </w:r>
    </w:p>
    <w:p>
      <w:r>
        <w:t xml:space="preserve">als Eigentümer oder Verlader der gefährlichen Güter</w:t>
      </w:r>
    </w:p>
    <w:p>
      <w:r>
        <w:t xml:space="preserve">entgegen § 37 Abs. 1 Plätze, an denen gefährliche Güter</w:t>
      </w:r>
    </w:p>
    <w:p>
      <w:r>
        <w:t xml:space="preserve">bereitgestellt werden, nicht kennzeichnet,</w:t>
      </w:r>
    </w:p>
    <w:p>
      <w:r>
        <w:t xml:space="preserve">entgegen § 37 Abs. 2 bereitgestellte gefährliche Güter nicht</w:t>
      </w:r>
    </w:p>
    <w:p>
      <w:r>
        <w:t xml:space="preserve">täglich kontrolliert,</w:t>
      </w:r>
    </w:p>
    <w:p>
      <w:r>
        <w:t xml:space="preserve">als Sachkundiger</w:t>
      </w:r>
    </w:p>
    <w:p>
      <w:r>
        <w:t xml:space="preserve">die Vorfälle nach § 38 Abs. 1 nicht unverzüglich dem</w:t>
      </w:r>
    </w:p>
    <w:p>
      <w:r>
        <w:t xml:space="preserve">Hafenbetreiber meldet,</w:t>
      </w:r>
    </w:p>
    <w:p>
      <w:r>
        <w:t xml:space="preserve">bei Freiwerden gefährlicher Güter entgegen § 38 Abs. 4 den</w:t>
      </w:r>
    </w:p>
    <w:p>
      <w:r>
        <w:t xml:space="preserve">Unfallort nicht absperrt und sichert.</w:t>
      </w:r>
    </w:p>
    <w:p>
      <w:r>
        <w:t xml:space="preserve">(2) Die Ordnungswidrigkeit kann mit einer Geldbuße bis</w:t>
      </w:r>
    </w:p>
    <w:p>
      <w:r>
        <w:t xml:space="preserve">zu einhunderttausend Deutsche Mark geahndet werden.</w:t>
      </w:r>
    </w:p>
    <w:p>
      <w:r>
        <w:rPr>
          <w:color w:val="555555"/>
          <w:sz w:val="17"/>
        </w:rPr>
        <w:t xml:space="preserve">Zitiervorschlag: § 41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https://recht.nulegal.eu/gesetze/LHafenV/41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