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LHafenV (Brandenburg) — Bereitstellung und Beförderung verpackter gefährlicher Güter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An allen Plätzen, an denen gefährliche</w:t>
      </w:r>
    </w:p>
    <w:p>
      <w:r>
        <w:t xml:space="preserve">Güter bereitgestellt werden, dürfen sich nur Personen zur</w:t>
      </w:r>
    </w:p>
    <w:p>
      <w:r>
        <w:t xml:space="preserve">Ausführung umschlagbedingter Arbeiten aufhalten. Diese Plätze sind</w:t>
      </w:r>
    </w:p>
    <w:p>
      <w:r>
        <w:t xml:space="preserve">durch den Eigentümer oder Verlader zu kennzeichnen.</w:t>
      </w:r>
    </w:p>
    <w:p>
      <w:r>
        <w:t xml:space="preserve">(2) Der Eigentümer oder Verlader der gefährlichen</w:t>
      </w:r>
    </w:p>
    <w:p>
      <w:r>
        <w:t xml:space="preserve">Güter hat dafür Sorge zu tragen, daß die Umschließung der</w:t>
      </w:r>
    </w:p>
    <w:p>
      <w:r>
        <w:t xml:space="preserve">Güter nach dem Bereitstellen und im weiteren mindestens einmal am Tag auf</w:t>
      </w:r>
    </w:p>
    <w:p>
      <w:r>
        <w:t xml:space="preserve">offensichtliche Mängel kontrolliert werden. Die gefährlichen</w:t>
      </w:r>
    </w:p>
    <w:p>
      <w:r>
        <w:t xml:space="preserve">Güter, deren Umschließung offensichtliche Mängel haben,</w:t>
      </w:r>
    </w:p>
    <w:p>
      <w:r>
        <w:t xml:space="preserve">dürfen nicht mehr zum Umschlag bereitgestellt werden, sondern müssen</w:t>
      </w:r>
    </w:p>
    <w:p>
      <w:r>
        <w:t xml:space="preserve">nach § 17 Abs. 3 behandelt werden.</w:t>
      </w:r>
    </w:p>
    <w:p>
      <w:r>
        <w:t xml:space="preserve">(3) Die Bereitstellung gefährlicher Güter für</w:t>
      </w:r>
    </w:p>
    <w:p>
      <w:r>
        <w:t xml:space="preserve">einen Zeitraum von mehr als 30 Tagen oder deren Lagerung ist dem Hafenbetreiber</w:t>
      </w:r>
    </w:p>
    <w:p>
      <w:r>
        <w:t xml:space="preserve">gesondert anzuzeigen. Soweit es im Einzelfall zur Vermeidung von Gefahren</w:t>
      </w:r>
    </w:p>
    <w:p>
      <w:r>
        <w:t xml:space="preserve">für die Sicherheit oder Ordnung erforderlich ist, hat der Hafenbetreiber</w:t>
      </w:r>
    </w:p>
    <w:p>
      <w:r>
        <w:t xml:space="preserve">erforderliche Anordnungen zu treffen.</w:t>
      </w:r>
    </w:p>
    <w:p>
      <w:r>
        <w:rPr>
          <w:color w:val="555555"/>
          <w:sz w:val="17"/>
        </w:rPr>
        <w:t xml:space="preserve">Zitiervorschlag: § 37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