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LHafenV (Brandenburg) — Benutzung von Hafenanlagen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Be- und Entladen von Fahrzeugen und die Bereitstellung</w:t>
      </w:r>
    </w:p>
    <w:p>
      <w:r>
        <w:t xml:space="preserve">von Gütern zum Laden oder zum Abtransport ist nur an den dafür</w:t>
      </w:r>
    </w:p>
    <w:p>
      <w:r>
        <w:t xml:space="preserve">zugelassenen Stellen gestattet.</w:t>
      </w:r>
    </w:p>
    <w:p>
      <w:r>
        <w:t xml:space="preserve">(2) Wird bei Dunkelheit geladen oder gelöscht, so hat der</w:t>
      </w:r>
    </w:p>
    <w:p>
      <w:r>
        <w:t xml:space="preserve">Hafenbetreiber für eine ausreichende Beleuchtung des Umschlagbereichs zu</w:t>
      </w:r>
    </w:p>
    <w:p>
      <w:r>
        <w:t xml:space="preserve">sorgen. Soweit die Umschlagstelle als Liegeplatz benutzt werden darf,</w:t>
      </w:r>
    </w:p>
    <w:p>
      <w:r>
        <w:t xml:space="preserve">müssen die Verkehrswege im Umschlagbereich auch außerhalb der</w:t>
      </w:r>
    </w:p>
    <w:p>
      <w:r>
        <w:t xml:space="preserve">Umschlagzeiten zweckentsprechend beleuchtet sein.</w:t>
      </w:r>
    </w:p>
    <w:p>
      <w:r>
        <w:t xml:space="preserve">(3) Der Schiffsführer oder der von ihm Beauftragte hat</w:t>
      </w:r>
    </w:p>
    <w:p>
      <w:r>
        <w:t xml:space="preserve">dafür zu sorgen, daß während der Liegezeit die Versorgung des</w:t>
      </w:r>
    </w:p>
    <w:p>
      <w:r>
        <w:t xml:space="preserve">Fahrzeuges oder der schwimmenden Anlage mit elektrischer Energie von Land aus</w:t>
      </w:r>
    </w:p>
    <w:p>
      <w:r>
        <w:t xml:space="preserve">erfolgt, sofern das Fahrzeug oder die schwimmende Anlage mit entsprechender</w:t>
      </w:r>
    </w:p>
    <w:p>
      <w:r>
        <w:t xml:space="preserve">Technik versehen sind. Vorhandene landseitige Stromentnahmeeinrichtungen an der</w:t>
      </w:r>
    </w:p>
    <w:p>
      <w:r>
        <w:t xml:space="preserve">Liegestelle sind zu nutzen. Alternativ kann die Energieversorgung auch mit</w:t>
      </w:r>
    </w:p>
    <w:p>
      <w:r>
        <w:t xml:space="preserve">bordeigenen Energiespeichern erfolgen, sofern dazu während der Liegezeit</w:t>
      </w:r>
    </w:p>
    <w:p>
      <w:r>
        <w:t xml:space="preserve">keine Motoren benutzt werden müssen.</w:t>
      </w:r>
    </w:p>
    <w:p>
      <w:r>
        <w:t xml:space="preserve">(4) Es ist verboten, Waagen unbefugt zu überfahren, sich</w:t>
      </w:r>
    </w:p>
    <w:p>
      <w:r>
        <w:t xml:space="preserve">innerhalb des Arbeitsbereichs von Verladeanlagen unbefugt aufzuhalten und</w:t>
      </w:r>
    </w:p>
    <w:p>
      <w:r>
        <w:t xml:space="preserve">Gleisanlagen unbefugt zu betreten.</w:t>
      </w:r>
    </w:p>
    <w:p>
      <w:r>
        <w:t xml:space="preserve">(5) Auf dem Hafengelände gilt die</w:t>
      </w:r>
    </w:p>
    <w:p>
      <w:r>
        <w:t xml:space="preserve">Straßenverkehrsordnung. Kraftfahrzeuge dürfen den Umschlag sowie den</w:t>
      </w:r>
    </w:p>
    <w:p>
      <w:r>
        <w:t xml:space="preserve">Schienenfahrzeug- und Straßenverkehr im Hafen nicht behindern. Wird ein</w:t>
      </w:r>
    </w:p>
    <w:p>
      <w:r>
        <w:t xml:space="preserve">Kraftfahrzeug innerhalb des Fahrbereichs schienengebundener Fahrzeuge be- oder</w:t>
      </w:r>
    </w:p>
    <w:p>
      <w:r>
        <w:t xml:space="preserve">entladen, so hat der Hafenbetreiber für ausreichende Sicherheit im</w:t>
      </w:r>
    </w:p>
    <w:p>
      <w:r>
        <w:t xml:space="preserve">Gleisbereich zu sorgen. Der Fahrer darf sich vom Kraftfahrzeug nicht entfernen.</w:t>
      </w:r>
    </w:p>
    <w:p>
      <w:r>
        <w:t xml:space="preserve">(6) Jede Umschlagstelle muß für Kraftfahrzeuge des</w:t>
      </w:r>
    </w:p>
    <w:p>
      <w:r>
        <w:t xml:space="preserve">Rettungsdienstes sowie des Brand- und Katastrophenschutzes ungehindert</w:t>
      </w:r>
    </w:p>
    <w:p>
      <w:r>
        <w:t xml:space="preserve">erreichbar sein.</w:t>
      </w:r>
    </w:p>
    <w:p>
      <w:r>
        <w:t xml:space="preserve">(7) Beschädigungen von Hafenanlagen sind vom Verursacher</w:t>
      </w:r>
    </w:p>
    <w:p>
      <w:r>
        <w:t xml:space="preserve">unverzüglich dem Hafenbetreiber zu melden. Dabei ist die Schadensstelle</w:t>
      </w:r>
    </w:p>
    <w:p>
      <w:r>
        <w:t xml:space="preserve">vom Verursacher so abzusichern oder zu bewachen, daß Folgeschäden</w:t>
      </w:r>
    </w:p>
    <w:p>
      <w:r>
        <w:t xml:space="preserve">ausgeschlossen sind.</w:t>
      </w:r>
    </w:p>
    <w:p>
      <w:r>
        <w:rPr>
          <w:color w:val="555555"/>
          <w:sz w:val="17"/>
        </w:rPr>
        <w:t xml:space="preserve">Zitiervorschlag: § 29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