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LHafenV (Brandenburg) — Landgänge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vom Schiff ausgebrachten Landgänge wie</w:t>
      </w:r>
    </w:p>
    <w:p>
      <w:r>
        <w:t xml:space="preserve">Brücken, Stege, Treppen und Leitern müssen verkehrssicher und</w:t>
      </w:r>
    </w:p>
    <w:p>
      <w:r>
        <w:t xml:space="preserve">Kaimauern standsicher sein. Fahrzeuge dürfen nur dort anlegen, wo die</w:t>
      </w:r>
    </w:p>
    <w:p>
      <w:r>
        <w:t xml:space="preserve">Uferausbildung das sichere Erreichen eines Uferweges zuläßt. Bei</w:t>
      </w:r>
    </w:p>
    <w:p>
      <w:r>
        <w:t xml:space="preserve">Dunkelheit sind die Landgänge ausreichend zu beleuchten.</w:t>
      </w:r>
    </w:p>
    <w:p>
      <w:r>
        <w:t xml:space="preserve">(2) Liegen mehrere Fahrzeuge nebeneinander, so müssen die</w:t>
      </w:r>
    </w:p>
    <w:p>
      <w:r>
        <w:t xml:space="preserve">Schiffsführer oder die von ihnen Beauftragten der dem Ufer</w:t>
      </w:r>
    </w:p>
    <w:p>
      <w:r>
        <w:t xml:space="preserve">näherliegenden Fahrzeuge das Auslegen von Laufstegen sowie das</w:t>
      </w:r>
    </w:p>
    <w:p>
      <w:r>
        <w:t xml:space="preserve">Herüberbringen von Gütern des Schiffsbedarfs und das Überqueren</w:t>
      </w:r>
    </w:p>
    <w:p>
      <w:r>
        <w:t xml:space="preserve">dulden.</w:t>
      </w:r>
    </w:p>
    <w:p>
      <w:r>
        <w:rPr>
          <w:color w:val="555555"/>
          <w:sz w:val="17"/>
        </w:rPr>
        <w:t xml:space="preserve">Zitiervorschlag: § 24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