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LHafenV (Brandenburg) — Besetzung und Bewachung der Fahrzeuge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Schiffsführer oder der von ihm Beauftragte haben</w:t>
      </w:r>
    </w:p>
    <w:p>
      <w:r>
        <w:t xml:space="preserve">für die Zeit ihrer Abwesenheit einen geeigneten schiffahrtskundigen</w:t>
      </w:r>
    </w:p>
    <w:p>
      <w:r>
        <w:t xml:space="preserve">Vertreter einzusetzen, der jederzeit kurzfristig erreichbar sein muß. Er</w:t>
      </w:r>
    </w:p>
    <w:p>
      <w:r>
        <w:t xml:space="preserve">muß über das Fahrzeug oder die schwimmende Anlage sowie über</w:t>
      </w:r>
    </w:p>
    <w:p>
      <w:r>
        <w:t xml:space="preserve">die Ladung Auskunft geben können und im Besitz der Schiffspapiere sein. Im</w:t>
      </w:r>
    </w:p>
    <w:p>
      <w:r>
        <w:t xml:space="preserve">übrigen hat er die Pflichten des Schiffsführers oder des von ihm</w:t>
      </w:r>
    </w:p>
    <w:p>
      <w:r>
        <w:t xml:space="preserve">Beauftragten wahrzunehmen.</w:t>
      </w:r>
    </w:p>
    <w:p>
      <w:r>
        <w:t xml:space="preserve">(2) Der Hafenbetreiber kann im Einzelfall von der</w:t>
      </w:r>
    </w:p>
    <w:p>
      <w:r>
        <w:t xml:space="preserve">Verpflichtung nach Absatz 1 befreien oder etwas anderes bestimmen.</w:t>
      </w:r>
    </w:p>
    <w:p>
      <w:r>
        <w:rPr>
          <w:color w:val="555555"/>
          <w:sz w:val="17"/>
        </w:rPr>
        <w:t xml:space="preserve">Zitiervorschlag: § 23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