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22 LHafenV (Brandenburg) — Festmachen und Ankern</w:t>
      </w:r>
    </w:p>
    <w:p>
      <w:r>
        <w:rPr>
          <w:color w:val="555555"/>
          <w:sz w:val="18"/>
        </w:rPr>
        <w:t xml:space="preserve">Landeshafenverordnung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Fahrzeuge und schwimmende Anlagen sind an den hierfür</w:t>
      </w:r>
    </w:p>
    <w:p>
      <w:r>
        <w:t xml:space="preserve">vorgesehenen Vorrichtungen oder an daran festgemachten Fahrzeugen in</w:t>
      </w:r>
    </w:p>
    <w:p>
      <w:r>
        <w:t xml:space="preserve">schiffahrtsüblicher Weise sicher festzumachen. Die Befestigung ist</w:t>
      </w:r>
    </w:p>
    <w:p>
      <w:r>
        <w:t xml:space="preserve">erforderlichenfalls zu überwachen und den Wasserstandsschwankungen sowie</w:t>
      </w:r>
    </w:p>
    <w:p>
      <w:r>
        <w:t xml:space="preserve">dem Ein- und Austauchen beim Laden und Löschen anzupassen.</w:t>
      </w:r>
    </w:p>
    <w:p>
      <w:r>
        <w:t xml:space="preserve">(2) Außer auf besonders bekanntgemachten Reeden und</w:t>
      </w:r>
    </w:p>
    <w:p>
      <w:r>
        <w:t xml:space="preserve">Ankerplätzen darf im Hafen nur mit Erlaubnis des Hafenbetreibers geankert</w:t>
      </w:r>
    </w:p>
    <w:p>
      <w:r>
        <w:t xml:space="preserve">werden. Der Gebrauch des Ankers zum Zwecke des Manövrierens gilt nicht als</w:t>
      </w:r>
    </w:p>
    <w:p>
      <w:r>
        <w:t xml:space="preserve">Ankern.</w:t>
      </w:r>
    </w:p>
    <w:p>
      <w:r>
        <w:t xml:space="preserve">(3) Durch das Festmachen oder Ankern dürfen der Umschlag</w:t>
      </w:r>
    </w:p>
    <w:p>
      <w:r>
        <w:t xml:space="preserve">sowie der Verkehr auf dem Wasser, den Uferwegen, Treppen und Steigeleitern</w:t>
      </w:r>
    </w:p>
    <w:p>
      <w:r>
        <w:t xml:space="preserve">nicht mehr als nach den Umständen unvermeidbar behindert werden. Das</w:t>
      </w:r>
    </w:p>
    <w:p>
      <w:r>
        <w:t xml:space="preserve">Festmachen über Gleise hinweg ist verboten.</w:t>
      </w:r>
    </w:p>
    <w:p>
      <w:r>
        <w:t xml:space="preserve">(4) Beiboote dürfen, außer in Fällen des</w:t>
      </w:r>
    </w:p>
    <w:p>
      <w:r>
        <w:t xml:space="preserve">§ 35, nur dicht vor oder hinter den Fahrzeugen und nur zur Landseite hin</w:t>
      </w:r>
    </w:p>
    <w:p>
      <w:r>
        <w:t xml:space="preserve">festgemacht werden.</w:t>
      </w:r>
    </w:p>
    <w:p>
      <w:r>
        <w:rPr>
          <w:color w:val="555555"/>
          <w:sz w:val="17"/>
        </w:rPr>
        <w:t xml:space="preserve">Zitiervorschlag: § 22 LHafenV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https://recht.nulegal.eu/gesetze/LHafenV/22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