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LHafenV (Brandenburg) — Begriffsbestimmungen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dieser Verordnung gelten als</w:t>
      </w:r>
    </w:p>
    <w:p>
      <w:r>
        <w:t xml:space="preserve">Hafenbetreiber: eine natürliche oder juristische Person, die den</w:t>
      </w:r>
    </w:p>
    <w:p>
      <w:r>
        <w:t xml:space="preserve">Hafen verwaltet oder betreibt;</w:t>
      </w:r>
    </w:p>
    <w:p>
      <w:r>
        <w:t xml:space="preserve">Gefährliche Güter: die Stoffe selbst und Gegenstände, die</w:t>
      </w:r>
    </w:p>
    <w:p>
      <w:r>
        <w:t xml:space="preserve">solche Stoffe enthalten und die unter die jeweilige Begriffsbestimmung</w:t>
      </w:r>
    </w:p>
    <w:p>
      <w:r>
        <w:t xml:space="preserve">(Stoffaufzählung) für die Klassen 1 bis 9 des Europäischen</w:t>
      </w:r>
    </w:p>
    <w:p>
      <w:r>
        <w:t xml:space="preserve">Übereinkommens über die internationale Beförderung</w:t>
      </w:r>
    </w:p>
    <w:p>
      <w:r>
        <w:t xml:space="preserve">gefährlicher Güter auf der Straße fallen oder die als solche im</w:t>
      </w:r>
    </w:p>
    <w:p>
      <w:r>
        <w:t xml:space="preserve">II. Teil der Anlage A der Vorschriften über die Beförderung</w:t>
      </w:r>
    </w:p>
    <w:p>
      <w:r>
        <w:t xml:space="preserve">gefährlicher Güter auf Binnengewässern aufgenommen sind;</w:t>
      </w:r>
    </w:p>
    <w:p>
      <w:r>
        <w:t xml:space="preserve">Beförderung: der Vorgang der Ortsveränderung, die Übernahme</w:t>
      </w:r>
    </w:p>
    <w:p>
      <w:r>
        <w:t xml:space="preserve">und die Ablieferung von Gütern im Hafen sowie der zeitweilige Aufenthalt</w:t>
      </w:r>
    </w:p>
    <w:p>
      <w:r>
        <w:t xml:space="preserve">des Gutes im Verlauf der Beförderung wie Durchfuhr, transportbedingte</w:t>
      </w:r>
    </w:p>
    <w:p>
      <w:r>
        <w:t xml:space="preserve">Zwischenlagerung, Abstellen sowie Ver- und Auspacken von Gütern;</w:t>
      </w:r>
    </w:p>
    <w:p>
      <w:r>
        <w:t xml:space="preserve">Umschlag: das Be- und Entladen von Fahrzeugen, einschließlich der</w:t>
      </w:r>
    </w:p>
    <w:p>
      <w:r>
        <w:t xml:space="preserve">Bereitstellung zu ladender oder gelöschter Güter in Lagern, auf</w:t>
      </w:r>
    </w:p>
    <w:p>
      <w:r>
        <w:t xml:space="preserve">Freiladeflächen oder sonstigen Lagerplätzen;</w:t>
      </w:r>
    </w:p>
    <w:p>
      <w:r>
        <w:t xml:space="preserve">Lagerung: jede Aufbewahrung von Gütern in Räumen oder im Freien,</w:t>
      </w:r>
    </w:p>
    <w:p>
      <w:r>
        <w:t xml:space="preserve">die nicht als Bereitstellung im Zusammenhang mit der Beförderung steht</w:t>
      </w:r>
    </w:p>
    <w:p>
      <w:r>
        <w:t xml:space="preserve">oder Umschlag ist;</w:t>
      </w:r>
    </w:p>
    <w:p>
      <w:r>
        <w:t xml:space="preserve">Fahrzeug: ein Binnenschiff, einschließlich eines Kleinfahrzeugs und</w:t>
      </w:r>
    </w:p>
    <w:p>
      <w:r>
        <w:t xml:space="preserve">einer Fähre, sowie schwimmendes Gerät und ein Seeschiff;</w:t>
      </w:r>
    </w:p>
    <w:p>
      <w:r>
        <w:t xml:space="preserve">Tankschiff: ein Schiff, das für die Güterbeförderung in</w:t>
      </w:r>
    </w:p>
    <w:p>
      <w:r>
        <w:t xml:space="preserve">Tanks gebaut ist;</w:t>
      </w:r>
    </w:p>
    <w:p>
      <w:r>
        <w:t xml:space="preserve">schwimmendes Gerät: eine schwimmende Konstruktion mit Einrichtungen,</w:t>
      </w:r>
    </w:p>
    <w:p>
      <w:r>
        <w:t xml:space="preserve">die dazu bestimmt ist, auf Wasserstraßen oder in Häfen zur Arbeit</w:t>
      </w:r>
    </w:p>
    <w:p>
      <w:r>
        <w:t xml:space="preserve">eingesetzt zu werden, wie Bagger, Elevatoren, Hebeböcke, Kräne;</w:t>
      </w:r>
    </w:p>
    <w:p>
      <w:r>
        <w:t xml:space="preserve">schwimmende Anlage: eine schwimmende Einrichtung, die in der Regel nicht</w:t>
      </w:r>
    </w:p>
    <w:p>
      <w:r>
        <w:t xml:space="preserve">zur Fortbewegung bestimmt ist, wie schwimmende Plattformen, Docks,</w:t>
      </w:r>
    </w:p>
    <w:p>
      <w:r>
        <w:t xml:space="preserve">Landebrücken, Bootshäuser;</w:t>
      </w:r>
    </w:p>
    <w:p>
      <w:r>
        <w:t xml:space="preserve">Inertisierung: Schaffung einer Raumatmosphäre erniedrigten</w:t>
      </w:r>
    </w:p>
    <w:p>
      <w:r>
        <w:t xml:space="preserve">Sauerstoffgehaltes und erhöhten Drucks durch Zugabe von sauerstoffreiem</w:t>
      </w:r>
    </w:p>
    <w:p>
      <w:r>
        <w:t xml:space="preserve">oder sauerstoffarmen Gas oder Gasgemisch, das unter Normalbedingungen von Druck</w:t>
      </w:r>
    </w:p>
    <w:p>
      <w:r>
        <w:t xml:space="preserve">und Temperatur weder entzündbar noch brandfördernd ist (Inertgas);</w:t>
      </w:r>
    </w:p>
    <w:p>
      <w:r>
        <w:t xml:space="preserve">Propulsionsorgane: Gesamtheit aller Fortbewegungseinrichtungen an</w:t>
      </w:r>
    </w:p>
    <w:p>
      <w:r>
        <w:t xml:space="preserve">Wasserfahrzeugen wie Propeller und Bugstrahlruder.</w:t>
      </w:r>
    </w:p>
    <w:p>
      <w:r>
        <w:t xml:space="preserve">(2) Jedes Fahrzeug sowie jeder Schwimmkörper muß</w:t>
      </w:r>
    </w:p>
    <w:p>
      <w:r>
        <w:t xml:space="preserve">unter der Führung einer hierfür geeigneten Person stehen. Diese wird</w:t>
      </w:r>
    </w:p>
    <w:p>
      <w:r>
        <w:t xml:space="preserve">im folgenden als "Schiffsführer" bezeichnet. Seine Eignung gilt</w:t>
      </w:r>
    </w:p>
    <w:p>
      <w:r>
        <w:t xml:space="preserve">als vorhanden, wenn er eine Fahrerlaubnis für die Fahrzeugart und die zu</w:t>
      </w:r>
    </w:p>
    <w:p>
      <w:r>
        <w:t xml:space="preserve">befahrende Strecke besitzt. Der Beauftragte des Schiffsführers ist der</w:t>
      </w:r>
    </w:p>
    <w:p>
      <w:r>
        <w:t xml:space="preserve">Vertreter des Schiffsführers bei dessen Abwesenheit.</w:t>
      </w:r>
    </w:p>
    <w:p>
      <w:r>
        <w:rPr>
          <w:color w:val="555555"/>
          <w:sz w:val="17"/>
        </w:rPr>
        <w:t xml:space="preserve">Zitiervorschlag: § 2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