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LHafenV (Brandenburg) — An- und Abmeldung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Fahrzeuge oder schwimmende Anlagen sind von den</w:t>
      </w:r>
    </w:p>
    <w:p>
      <w:r>
        <w:t xml:space="preserve">Schiffsführern oder den von ihnen Beauftragten unverzüglich nach der</w:t>
      </w:r>
    </w:p>
    <w:p>
      <w:r>
        <w:t xml:space="preserve">Ankunft beim Hafenbetreiber anzumelden und rechtzeitig vor Verlassen des Hafens</w:t>
      </w:r>
    </w:p>
    <w:p>
      <w:r>
        <w:t xml:space="preserve">abzumelden. Der Hafenbetreiber kann auf die An- und Abmeldung verzichten. Ein</w:t>
      </w:r>
    </w:p>
    <w:p>
      <w:r>
        <w:t xml:space="preserve">allgemeiner Verzicht wird an geeigneten Stellen im Hafen bekannt gegeben.</w:t>
      </w:r>
    </w:p>
    <w:p>
      <w:r>
        <w:t xml:space="preserve">(2) Das Anlaufen von Häfen durch Fahrzeuge im</w:t>
      </w:r>
    </w:p>
    <w:p>
      <w:r>
        <w:t xml:space="preserve">Inertzustand oder deren Inertisierung im Hafen ist dem Hafenbetreiber vorher</w:t>
      </w:r>
    </w:p>
    <w:p>
      <w:r>
        <w:t xml:space="preserve">anzuzeigen.</w:t>
      </w:r>
    </w:p>
    <w:p>
      <w:r>
        <w:t xml:space="preserve">(3) Keiner An- und Abmeldung bedürfen:</w:t>
      </w:r>
    </w:p>
    <w:p>
      <w:r>
        <w:t xml:space="preserve">Fahrgastschiffe und Fähren, die nach einem mit dem Hafenbetreiber</w:t>
      </w:r>
    </w:p>
    <w:p>
      <w:r>
        <w:t xml:space="preserve">abgestimmten Fahrplan verkehren,</w:t>
      </w:r>
    </w:p>
    <w:p>
      <w:r>
        <w:t xml:space="preserve">im Geltungsbereich des Grundgesetzes beheimatete</w:t>
      </w:r>
    </w:p>
    <w:p>
      <w:r>
        <w:t xml:space="preserve">Fahrzeuge des öffentlichen Dienstes bei der Erfüllung</w:t>
      </w:r>
    </w:p>
    <w:p>
      <w:r>
        <w:t xml:space="preserve">hoheitlicher Aufgaben,</w:t>
      </w:r>
    </w:p>
    <w:p>
      <w:r>
        <w:t xml:space="preserve">Rettungsfahrzeuge und Einsatzfahrzeuge der Feuerwehr,</w:t>
      </w:r>
    </w:p>
    <w:p>
      <w:r>
        <w:t xml:space="preserve">Fischerei- und Sportfahrzeuge im jeweiligen Heimathafen.</w:t>
      </w:r>
    </w:p>
    <w:p>
      <w:r>
        <w:rPr>
          <w:color w:val="555555"/>
          <w:sz w:val="17"/>
        </w:rPr>
        <w:t xml:space="preserve">Zitiervorschlag: § 15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