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93 LHO (Brandenburg) — Gemeinsame Prüfung</w:t>
      </w:r>
    </w:p>
    <w:p>
      <w:r>
        <w:rPr>
          <w:color w:val="555555"/>
          <w:sz w:val="18"/>
        </w:rPr>
        <w:t xml:space="preserve">Landeshaushaltsordnung</w:t>
      </w:r>
    </w:p>
    <w:p>
      <w:r>
        <w:rPr>
          <w:color w:val="555555"/>
          <w:sz w:val="18"/>
        </w:rPr>
        <w:t xml:space="preserve">Landesrecht Brandenburg</w:t>
      </w:r>
    </w:p>
    <w:p>
      <w:r>
        <w:rPr>
          <w:color w:val="555555"/>
          <w:sz w:val="18"/>
        </w:rPr>
        <w:t xml:space="preserve">Stand: 30.07.2026 (konsolidierte Textfassung, kein amtliches Inkrafttretensdatum)</w:t>
      </w:r>
    </w:p>
    <w:p>
      <w:r>
        <w:t xml:space="preserve">Ist für die Prüfung sowohl der Landesrechnungshof als auch der Bundesrechnungshof oder der Rechnungshof eines anderen Landes zuständig, so soll gemeinsam geprüft werden. Soweit nicht die Landesverfassung die Prüfung durch den Landesrechnungshof vorschreibt, kann der Landesrechnungshof durch Vereinbarung Prüfungsaufgaben auf den Bundesrechnungshof oder einen anderen Landesrechnungshof übertragen. Der Landesrechnungshof kann von ihnen durch Vereinbarung auch Prüfungsaufgaben übernehmen.</w:t>
      </w:r>
    </w:p>
    <w:p>
      <w:r>
        <w:rPr>
          <w:color w:val="555555"/>
          <w:sz w:val="17"/>
        </w:rPr>
        <w:t xml:space="preserve">Zitiervorschlag: § 93 LHO (Brandenburg)</w:t>
      </w:r>
    </w:p>
    <w:p>
      <w:r>
        <w:rPr>
          <w:color w:val="555555"/>
          <w:sz w:val="17"/>
        </w:rPr>
        <w:t xml:space="preserve">Quelle: bravors, abgerufen 30.07.2026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https://recht.nulegal.eu/gesetze/LHO/93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