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 LHO (Brandenburg) — Prüfung staatlicher Betätigung bei privatrechtlichen Unternehmen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Landesrechnungshof prüft die Betätigung des Landes bei Unternehmen in einer Rechtsform des privaten Rechts, an denen das Land unmittelbar oder mittelbar beteiligt ist, unter Beachtung kaufmännischer Grundsätze.</w:t>
      </w:r>
    </w:p>
    <w:p>
      <w:r>
        <w:t xml:space="preserve">(2) Absatz 1 gilt entsprechend bei Genossenschaften, in denen das Land Mitglied ist.</w:t>
      </w:r>
    </w:p>
    <w:p>
      <w:r>
        <w:rPr>
          <w:color w:val="555555"/>
          <w:sz w:val="17"/>
        </w:rPr>
        <w:t xml:space="preserve">Zitiervorschlag: § 92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