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LHO (Brandenburg) — Aufgaben des Landesrechnungshofes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gesamte Haushalts- und Wirtschaftsführung des Landes einschließlich seiner Sondervermögen und Betriebe wird von dem Landesrechnungshof nach Maßgabe der folgenden Bestimmungen geprüft.</w:t>
      </w:r>
    </w:p>
    <w:p>
      <w:r>
        <w:t xml:space="preserve">(2) Der Landesrechnungshof kann aufgrund von Prüfungserfahrungen den Landtag, die Landesregierung und einzelne Ministerien beraten. Soweit der Landesrechnungshof den Landtag berät, unterrichtet er gleichzeitig die Landesregierung.</w:t>
      </w:r>
    </w:p>
    <w:p>
      <w:r>
        <w:rPr>
          <w:color w:val="555555"/>
          <w:sz w:val="17"/>
        </w:rPr>
        <w:t xml:space="preserve">Zitiervorschlag: § 88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