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LHO (Brandenburg) — Aufstellung des Entwurfs des Haushaltsplans und der Finanzplanung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prüft die Voranschläge und Unterlagen. Es stellt den Entwurf des Haushaltsplans und die fünfjährige Finanzplanung auf. Es kann die Voranschläge und Unterlagen nach Benehmen mit den beteiligten Stellen ändern.</w:t>
      </w:r>
    </w:p>
    <w:p>
      <w:r>
        <w:t xml:space="preserve">(2) Über Angelegenheiten von grundsätzlicher oder erheblicher finanzieller Bedeutung kann der zuständige Minister die Entscheidung der Landesregierung einholen. Entscheidet die Landesregierung gegen oder ohne die Stimme des für Finanzen zuständigen Mitglieds der Landesregierung, so steht ihm ein Widerspruchsrecht zu. Wird Widerspruch erhoben, ist über die Angelegenheit in einer weiteren Sitzung der Landesregierung erneut abzustimmen. Einnahmen, Ausgaben, Verpflichtungsermächtigungen und Vermerke, die den Widerspruch des für Finanzen zuständigen Mitglieds der Landesregierung betreffen, dürfen in den Entwurf des Haushaltsplans nicht aufgenommen werden, wenn sie nicht in der neuen Abstimmung in Anwesenheit des für Finanzen zuständigen Mitglieds der Landesregierung von der Mehrheit sämtlicher Mitglieder der Landesregierung beschlossen werden und der Ministerpräsident mit der Mehrheit gestimmt hat.</w:t>
      </w:r>
    </w:p>
    <w:p>
      <w:r>
        <w:t xml:space="preserve">(3) Abweichungen von den Voranschlägen und Unterlagen des Präsidenten des Landtages, des Verfassungsgerichts und des Landesrechnungshofes sind vom Ministerium der Finanzen der Landesregierung mitzuteilen, soweit den Änderungen nicht zugestimmt worden ist.</w:t>
      </w:r>
    </w:p>
    <w:p>
      <w:r>
        <w:rPr>
          <w:color w:val="555555"/>
          <w:sz w:val="17"/>
        </w:rPr>
        <w:t xml:space="preserve">Zitiervorschlag: § 28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