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LHO (Brandenburg) — Geltungsdauer der Haushaltspläne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Haushaltsplan kann für zwei Haushaltsjahre, nach Jahren getrennt, aufgestellt werden.</w:t>
      </w:r>
    </w:p>
    <w:p>
      <w:r>
        <w:t xml:space="preserve">(2) Der Haushaltsplan kann in einen Verwaltungshaushalt und in einen Finanzhaushalt gegliedert werden; beide können jeweils für zwei Haushaltsjahre, nach Jahren getrennt, aufgestellt werden. Die Bewilligungszeiträume für beide Haushalte können in aufeinanderfolgenden Haushaltsjahren beginnen.</w:t>
      </w:r>
    </w:p>
    <w:p>
      <w:r>
        <w:t xml:space="preserve">(3) Wird der Haushaltsplan in einen Verwaltungshaushalt und einen Finanzhaushalt gegliedert, so enthält der Verwaltungshaushalt</w:t>
      </w:r>
    </w:p>
    <w:p>
      <w:r>
        <w:t xml:space="preserve">die zu erwartenden Verwaltungseinnahmen,</w:t>
      </w:r>
    </w:p>
    <w:p>
      <w:r>
        <w:t xml:space="preserve">die voraussichtlich zu leistenden Verwaltungsausgaben (Personalausgaben und sächliche Verwaltungsausgaben),</w:t>
      </w:r>
    </w:p>
    <w:p>
      <w:r>
        <w:t xml:space="preserve">die voraussichtlich benötigten Verpflichtungsermächtigungen zur Leistung von Verwaltungsaufgaben.</w:t>
      </w:r>
    </w:p>
    <w:p>
      <w:r>
        <w:rPr>
          <w:color w:val="555555"/>
          <w:sz w:val="17"/>
        </w:rPr>
        <w:t xml:space="preserve">Zitiervorschlag: § 12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