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LHBPO (Bayern) — Inkrafttreten, Außerkrafttreten</w:t>
      </w:r>
    </w:p>
    <w:p>
      <w:r>
        <w:rPr>
          <w:color w:val="555555"/>
          <w:sz w:val="18"/>
        </w:rPr>
        <w:t xml:space="preserve">Prüfungsordnung Berufsbildung – Landwirtschaft und Hauswirtschaft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Januar 2004 in Kraft.</w:t>
      </w:r>
    </w:p>
    <w:p>
      <w:r>
        <w:t xml:space="preserve">(2) § 13a tritt mit Ablauf des 31. Dezember 2027 außer Kraft.</w:t>
      </w:r>
    </w:p>
    <w:p>
      <w:r>
        <w:rPr>
          <w:color w:val="555555"/>
          <w:sz w:val="17"/>
        </w:rPr>
        <w:t xml:space="preserve">Zitiervorschlag: § 14 LHBPO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https://recht.nulegal.eu/gesetze/LHBPO/14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