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LHABenV (Brandenburg) — Ausschluss von der Benutzung</w:t>
      </w:r>
    </w:p>
    <w:p>
      <w:r>
        <w:rPr>
          <w:color w:val="555555"/>
          <w:sz w:val="18"/>
        </w:rPr>
        <w:t xml:space="preserve">Landeshauptarchiv-Benutzungsverordnung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Personen können zeitweise oder auf Dauer von der Benutzung ausgeschlossen werden, wenn sie</w:t>
      </w:r>
    </w:p>
    <w:p>
      <w:r>
        <w:t xml:space="preserve">fällige Gebühren und Auslagen nicht bezahlen,</w:t>
      </w:r>
    </w:p>
    <w:p>
      <w:r>
        <w:t xml:space="preserve">Archivgut beschädigen, verändern, entwendet haben oder versuchen, dieses aus dem Landeshauptarchiv zu entfernen,</w:t>
      </w:r>
    </w:p>
    <w:p>
      <w:r>
        <w:t xml:space="preserve">in grober Weise gegen Vorschriften des Brandenburgischen Archivgesetzes, dieser Benutzungsverordnung, der Hausordnung oder der Lesesaalordnung verstoßen,</w:t>
      </w:r>
    </w:p>
    <w:p>
      <w:r>
        <w:t xml:space="preserve">erteilte Auflagen nicht einhalten oder</w:t>
      </w:r>
    </w:p>
    <w:p>
      <w:r>
        <w:t xml:space="preserve">Urheber- und Persönlichkeitsrechte sowie andere schutzwürdige Belange nach § 5 Absatz 1 Satz 1 nicht wahren.</w:t>
      </w:r>
    </w:p>
    <w:p>
      <w:r>
        <w:rPr>
          <w:color w:val="555555"/>
          <w:sz w:val="17"/>
        </w:rPr>
        <w:t xml:space="preserve">Zitiervorschlag: § 9 LHABenV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https://recht.nulegal.eu/gesetze/LHABenV/9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