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LGRG (Bayern)</w:t>
      </w:r>
    </w:p>
    <w:p>
      <w:r>
        <w:rPr>
          <w:color w:val="555555"/>
          <w:sz w:val="18"/>
        </w:rPr>
        <w:t xml:space="preserve">Landesgesundheitsratsgesetz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24. Juli 2007</w:t>
      </w:r>
    </w:p>
    <w:p>
      <w:r>
        <w:t xml:space="preserve">Der Bayerische Ministerpräsident</w:t>
      </w:r>
    </w:p>
    <w:p>
      <w:r>
        <w:t xml:space="preserve">Dr. Edmund Stoiber</w:t>
      </w:r>
    </w:p>
    <w:p>
      <w:r>
        <w:rPr>
          <w:color w:val="555555"/>
          <w:sz w:val="17"/>
        </w:rPr>
        <w:t xml:space="preserve">Zitiervorschlag: Schlussformel LGRG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https://recht.nulegal.eu/gesetze/LGRG/schlussformel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