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LGG (Brandenburg) — Sexuelle Belästigung am Arbeitsplatz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Sexuelle Belästigungen sind Diskriminierungen und Dienstpflichtverletzungen. Es gehört zur Dienstpflicht von Beschäftigten mit Vorgesetzten- und Leitungsfunktionen, sexuellen Belästigungen von Beschäftigten entgegenzuwirken und bekannt gewordenen Fällen sexueller Belästigung nachzugehen.</w:t>
      </w:r>
    </w:p>
    <w:p>
      <w:r>
        <w:t xml:space="preserve">(2) Die Beschwerde von Betroffenen darf nicht zu Benachteiligungen führen.</w:t>
      </w:r>
    </w:p>
    <w:p>
      <w:r>
        <w:rPr>
          <w:color w:val="555555"/>
          <w:sz w:val="17"/>
        </w:rPr>
        <w:t xml:space="preserve">Zitiervorschlag: § 9a LGG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https://recht.nulegal.eu/gesetze/LGG/9a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