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LGG (Brandenburg) — Inkrafttreten</w:t>
      </w:r>
    </w:p>
    <w:p>
      <w:r>
        <w:rPr>
          <w:color w:val="555555"/>
          <w:sz w:val="18"/>
        </w:rPr>
        <w:t xml:space="preserve">Landesgleichstellungsgesetz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4. Juli 1994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27 LGG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https://recht.nulegal.eu/gesetze/LGG/27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