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LGG (Brandenburg) — Widerruf der Bestellung</w:t>
      </w:r>
    </w:p>
    <w:p>
      <w:r>
        <w:rPr>
          <w:color w:val="555555"/>
          <w:sz w:val="18"/>
        </w:rPr>
        <w:t xml:space="preserve">Landesgleichstellungsgesetz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Leitung der Dienststelle kann die Bestellung der Gleichstellungsbeauftragten widerrufen, wenn die Gleichstellungsbeauftragte ihre gesetzlichen Pflichten grob vernachlässigt hat. Auf Antrag der Mehrheit der weiblichen Beschäftigten oder auf Antrag der Gleichstellungsbeauftragten ist die Bestellung zu widerrufen.</w:t>
      </w:r>
    </w:p>
    <w:p>
      <w:r>
        <w:t xml:space="preserve">(2) Absatz 1 gilt für die Vertreterin entsprechend.</w:t>
      </w:r>
    </w:p>
    <w:p>
      <w:r>
        <w:rPr>
          <w:color w:val="555555"/>
          <w:sz w:val="17"/>
        </w:rPr>
        <w:t xml:space="preserve">Zitiervorschlag: § 21 LGG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https://recht.nulegal.eu/gesetze/LGG/21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