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LGG (Brandenburg) — Staatliche Leistungsgewährung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der Gewährung von freiwilligen Leistungen nach Landesrecht an Arbeitgeber ist in geeigneten Fällen die Förderung der Beschäftigung von Frauen zu berücksichtigen.</w:t>
      </w:r>
    </w:p>
    <w:p>
      <w:r>
        <w:t xml:space="preserve">(2) Das Nähere regelt eine Rechtsverordnung der Landesregierung.</w:t>
      </w:r>
    </w:p>
    <w:p>
      <w:r>
        <w:rPr>
          <w:color w:val="555555"/>
          <w:sz w:val="17"/>
        </w:rPr>
        <w:t xml:space="preserve">Zitiervorschlag: § 15 LGG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