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LFischVO (Nordrhein-Westfalen) — Mindestmaße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Fische nachbenannter Arten dürfen dem Wasser nur entnommen werden, wenn sie mindestens folgende Länge haben, gemessen von der Kopfspitze bis zum Ende des längsten Teiles der Schwanzflosse:</w:t>
      </w:r>
    </w:p>
    <w:p>
      <w:r>
        <w:t xml:space="preserve">Aal (Anguilla anguilla L.)</w:t>
      </w:r>
    </w:p>
    <w:p>
      <w:r>
        <w:t xml:space="preserve">50 cm</w:t>
      </w:r>
    </w:p>
    <w:p>
      <w:r>
        <w:t xml:space="preserve">Barbe (Barbus barbus L.)</w:t>
      </w:r>
    </w:p>
    <w:p>
      <w:r>
        <w:t xml:space="preserve">35 cm</w:t>
      </w:r>
    </w:p>
    <w:p>
      <w:r>
        <w:t xml:space="preserve">Nase (Chondrostoma nasus L.)</w:t>
      </w:r>
    </w:p>
    <w:p>
      <w:r>
        <w:t xml:space="preserve">30 cm</w:t>
      </w:r>
    </w:p>
    <w:p>
      <w:r>
        <w:t xml:space="preserve">Karpfen (Cyprinus carpio L.)</w:t>
      </w:r>
    </w:p>
    <w:p>
      <w:r>
        <w:t xml:space="preserve">35 cm</w:t>
      </w:r>
    </w:p>
    <w:p>
      <w:r>
        <w:t xml:space="preserve">Hecht (Esox lucius L.)</w:t>
      </w:r>
    </w:p>
    <w:p>
      <w:r>
        <w:t xml:space="preserve">45 cm</w:t>
      </w:r>
    </w:p>
    <w:p>
      <w:r>
        <w:t xml:space="preserve">Aland (Leuciscus idus L.)</w:t>
      </w:r>
    </w:p>
    <w:p>
      <w:r>
        <w:t xml:space="preserve">25 cm</w:t>
      </w:r>
    </w:p>
    <w:p>
      <w:r>
        <w:t xml:space="preserve">Bachforelle (Salmo trutta forma fario L.)</w:t>
      </w:r>
    </w:p>
    <w:p>
      <w:r>
        <w:t xml:space="preserve">25 cm</w:t>
      </w:r>
    </w:p>
    <w:p>
      <w:r>
        <w:t xml:space="preserve">Seeforelle (Salmo trutta forma lacustris L.)</w:t>
      </w:r>
    </w:p>
    <w:p>
      <w:r>
        <w:t xml:space="preserve">50 cm</w:t>
      </w:r>
    </w:p>
    <w:p>
      <w:r>
        <w:t xml:space="preserve">Seesaibling (Salvelinus alpinus L.)</w:t>
      </w:r>
    </w:p>
    <w:p>
      <w:r>
        <w:t xml:space="preserve">30 cm</w:t>
      </w:r>
    </w:p>
    <w:p>
      <w:r>
        <w:t xml:space="preserve">Zander (Sander lucioperca L.)</w:t>
      </w:r>
    </w:p>
    <w:p>
      <w:r>
        <w:t xml:space="preserve">40 cm</w:t>
      </w:r>
    </w:p>
    <w:p>
      <w:r>
        <w:t xml:space="preserve">Äsche (Thymallus thymallus L.)</w:t>
      </w:r>
    </w:p>
    <w:p>
      <w:r>
        <w:t xml:space="preserve">30 cm</w:t>
      </w:r>
    </w:p>
    <w:p>
      <w:r>
        <w:t xml:space="preserve">Schleie (Tinca tinca L.)</w:t>
      </w:r>
    </w:p>
    <w:p>
      <w:r>
        <w:t xml:space="preserve">25 cm.</w:t>
      </w:r>
    </w:p>
    <w:p>
      <w:r>
        <w:rPr>
          <w:color w:val="555555"/>
          <w:sz w:val="17"/>
        </w:rPr>
        <w:t xml:space="preserve">Zitiervorschlag: § 3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