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LFischVO (Nordrhein-Westfalen) — Entnahme von Wirbellosen und Laich</w:t>
      </w:r>
    </w:p>
    <w:p>
      <w:r>
        <w:rPr>
          <w:color w:val="555555"/>
          <w:sz w:val="18"/>
        </w:rPr>
        <w:t xml:space="preserve">Landesfischereiverordnung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Fischnährtiere und Laich dürfen ohne Zustimmung des Fischereiberechtigten nicht aus dem Wasser entnommen werden.</w:t>
      </w:r>
    </w:p>
    <w:p>
      <w:r>
        <w:rPr>
          <w:color w:val="555555"/>
          <w:sz w:val="17"/>
        </w:rPr>
        <w:t xml:space="preserve">Zitiervorschlag: § 16 LFischVO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https://recht.nulegal.eu/gesetze/LFischVO/16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