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LFMKVO NRW (Nordrhein-Westfalen) — Inkrafttreten, Berichtspflicht</w:t>
      </w:r>
    </w:p>
    <w:p>
      <w:r>
        <w:rPr>
          <w:color w:val="555555"/>
          <w:sz w:val="18"/>
        </w:rPr>
        <w:t xml:space="preserve">Landes-Feuchtgebiets- und Moorkulissenverordnung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am Tag nach der Verkündung in Kraft.</w:t>
      </w:r>
    </w:p>
    <w:p>
      <w:r>
        <w:t xml:space="preserve">(2) Das für Landwirtschaft zuständige Ministerium berichtet der Landesregierung bis zum 31. Dezember 2030 über die Erfahrungen mit dieser Verordnung.</w:t>
      </w:r>
    </w:p>
    <w:p>
      <w:r>
        <w:t xml:space="preserve">Die Landesregierung Nordrhein-Westfalen</w:t>
      </w:r>
    </w:p>
    <w:p>
      <w:r>
        <w:t xml:space="preserve">Der Ministerpräsident</w:t>
      </w:r>
    </w:p>
    <w:p>
      <w:r>
        <w:t xml:space="preserve">Die Ministerin für Landwirtschaft und Verbraucherschutz</w:t>
      </w:r>
    </w:p>
    <w:p>
      <w:r>
        <w:rPr>
          <w:color w:val="555555"/>
          <w:sz w:val="17"/>
        </w:rPr>
        <w:t xml:space="preserve">Zitiervorschlag: § 3 LFMKVO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https://recht.nulegal.eu/gesetze/LFMKVO%20NRW/3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