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LFGB — Bußgeldvorschriften</w:t>
      </w:r>
    </w:p>
    <w:p>
      <w:r>
        <w:rPr>
          <w:color w:val="555555"/>
          <w:sz w:val="18"/>
        </w:rPr>
        <w:t xml:space="preserve">Lebensmittel- und Futtermittelgesetzbuch</w:t>
      </w:r>
    </w:p>
    <w:p>
      <w:r>
        <w:rPr>
          <w:color w:val="555555"/>
          <w:sz w:val="18"/>
        </w:rPr>
        <w:t xml:space="preserve">Stand: 28.01.2022 (konsolidierte Textfassung, kein amtliches Inkrafttretensdatum)</w:t>
      </w:r>
    </w:p>
    <w:p>
      <w:r>
        <w:t xml:space="preserve">(1) Ordnungswidrig handelt, wer eine der in</w:t>
      </w:r>
    </w:p>
    <w:p>
      <w:pPr>
        <w:ind w:left="420"/>
      </w:pPr>
      <w:r>
        <w:t xml:space="preserve">1. § 59 Absatz 1 Nummer 9 oder Nummer 10 oder Absatz 2 Nummer 1a Buchstabe a oder Buchstabe b oder</w:t>
      </w:r>
    </w:p>
    <w:p>
      <w:pPr>
        <w:ind w:left="420"/>
      </w:pPr>
      <w:r>
        <w:t xml:space="preserve">2. § 59 Absatz 1 Nummer 3 bis 8, 10a, 11 bis 21, Absatz 2 Nummer 1, 1a Buchstabe c oder d, Nummer 2 bis 14 oder Absatz 3</w:t>
      </w:r>
    </w:p>
    <w:p>
      <w:r>
        <w:t xml:space="preserve">bezeichneten Handlung fahrlässig begeht.</w:t>
      </w:r>
    </w:p>
    <w:p>
      <w:r>
        <w:t xml:space="preserve">(2) Ordnungswidrig handelt, wer vorsätzlich oder fahrlässig</w:t>
      </w:r>
    </w:p>
    <w:p>
      <w:pPr>
        <w:ind w:left="420"/>
      </w:pPr>
      <w:r>
        <w:t xml:space="preserve">1. (weggefallen)</w:t>
      </w:r>
    </w:p>
    <w:p>
      <w:pPr>
        <w:ind w:left="420"/>
      </w:pPr>
      <w:r>
        <w:t xml:space="preserve">2. entgegen § 17 Absatz 2 Nummer 1 Futtermittel herstellt oder behandelt,</w:t>
      </w:r>
    </w:p>
    <w:p>
      <w:pPr>
        <w:ind w:left="420"/>
      </w:pPr>
      <w:r>
        <w:t xml:space="preserve">3. entgegen § 17 Absatz 2 Nummer 2 Futtermittel in den Verkehr bringt,</w:t>
      </w:r>
    </w:p>
    <w:p>
      <w:pPr>
        <w:ind w:left="420"/>
      </w:pPr>
      <w:r>
        <w:t xml:space="preserve">4. entgegen § 17 Absatz 2 Nummer 3 Futtermittel verfüttert,</w:t>
      </w:r>
    </w:p>
    <w:p>
      <w:pPr>
        <w:ind w:left="420"/>
      </w:pPr>
      <w:r>
        <w:t xml:space="preserve">5. entgegen § 20 Absatz 1 eine dort genannte Angabe verwendet,</w:t>
      </w:r>
    </w:p>
    <w:p>
      <w:pPr>
        <w:ind w:left="420"/>
      </w:pPr>
      <w:r>
        <w:t xml:space="preserve">6. entgegen § 21 Absatz 1 in Verbindung mit einer Rechtsverordnung nach § 23a Nummer 10 Buchstabe a eine Vormischung in den Verkehr bringt,</w:t>
      </w:r>
    </w:p>
    <w:p>
      <w:pPr>
        <w:ind w:left="420"/>
      </w:pPr>
      <w:r>
        <w:t xml:space="preserve">7. entgegen § 21 Absatz 2 in Verbindung mit einer Rechtsverordnung nach § 23a Nummer 10 Buchstabe b Einzelfuttermittel oder Mischfuttermittel in den Verkehr bringt,</w:t>
      </w:r>
    </w:p>
    <w:p>
      <w:pPr>
        <w:ind w:left="420"/>
      </w:pPr>
      <w:r>
        <w:t xml:space="preserve">8. entgegen § 21 Absatz 3 Satz 1 Nummer 1 Buchstabe b Futtermittel in den Verkehr bringt oder verfüttert,</w:t>
      </w:r>
    </w:p>
    <w:p>
      <w:pPr>
        <w:ind w:left="420"/>
      </w:pPr>
      <w:r>
        <w:t xml:space="preserve">9. entgegen § 21 Absatz 3 Satz 1 Nummer 2 Buchstabe a in Verbindung mit einer Rechtsverordnung nach § 23 Nummer 1 Futtermittel in den Verkehr bringt oder verfüttert,</w:t>
      </w:r>
    </w:p>
    <w:p>
      <w:pPr>
        <w:ind w:left="420"/>
      </w:pPr>
      <w:r>
        <w:t xml:space="preserve">10. entgegen § 21 Absatz 3 Satz 1 Nummer 2 Buchstabe b in Verbindung mit einer Rechtsverordnung nach § 23a Nummer 1 Futtermittel in den Verkehr bringt,</w:t>
      </w:r>
    </w:p>
    <w:p>
      <w:pPr>
        <w:ind w:left="420"/>
      </w:pPr>
      <w:r>
        <w:t xml:space="preserve">11. entgegen § 21 Absatz 3 Satz 1 Nummer 2 Buchstabe c in Verbindung mit einer Rechtsverordnung nach § 23a Nummer 3 Futtermittel in den Verkehr bringt oder verfüttert,</w:t>
      </w:r>
    </w:p>
    <w:p>
      <w:pPr>
        <w:ind w:left="420"/>
      </w:pPr>
      <w:r>
        <w:t xml:space="preserve">12. entgegen § 21 Absatz 3 Satz 1 Nummer 2 Buchstabe d in Verbindung mit einer Rechtsverordnung nach § 23a Nummer 11 Futtermittel in den Verkehr bringt oder verfüttert,</w:t>
      </w:r>
    </w:p>
    <w:p>
      <w:pPr>
        <w:ind w:left="420"/>
      </w:pPr>
      <w:r>
        <w:t xml:space="preserve">13. entgegen § 21 Absatz 3 Satz 1 Nummer 3 Futtermittel in den Verkehr bringt oder verfüttert,</w:t>
      </w:r>
    </w:p>
    <w:p>
      <w:pPr>
        <w:ind w:left="420"/>
      </w:pPr>
      <w:r>
        <w:t xml:space="preserve">14. (weggefallen)</w:t>
      </w:r>
    </w:p>
    <w:p>
      <w:pPr>
        <w:ind w:left="420"/>
      </w:pPr>
      <w:r>
        <w:t xml:space="preserve">15. (weggefallen)</w:t>
      </w:r>
    </w:p>
    <w:p>
      <w:pPr>
        <w:ind w:left="420"/>
      </w:pPr>
      <w:r>
        <w:t xml:space="preserve">16. (weggefallen)</w:t>
      </w:r>
    </w:p>
    <w:p>
      <w:pPr>
        <w:ind w:left="420"/>
      </w:pPr>
      <w:r>
        <w:t xml:space="preserve">17. (weggefallen)</w:t>
      </w:r>
    </w:p>
    <w:p>
      <w:pPr>
        <w:ind w:left="420"/>
      </w:pPr>
      <w:r>
        <w:t xml:space="preserve">18. entgegen § 32 Absatz 2 in Verbindung mit einer Rechtsverordnung nach Absatz 1 Nummer 6 einen Bedarfsgegenstand in den Verkehr bringt,</w:t>
      </w:r>
    </w:p>
    <w:p>
      <w:pPr>
        <w:ind w:left="420"/>
      </w:pPr>
      <w:r>
        <w:t xml:space="preserve">19. entgegen § 44 Absatz 1 eine Maßnahme nach § 42 Absatz 2 Nummer 1 oder 2 oder eine Probenahme nach § 43 Absatz 1 Satz 1 nicht duldet oder eine in der Überwachung tätige Person nicht unterstützt,</w:t>
      </w:r>
    </w:p>
    <w:p>
      <w:pPr>
        <w:ind w:left="420"/>
      </w:pPr>
      <w:r>
        <w:t xml:space="preserve">20. entgegen § 44 Absatz 2 Satz 1 eine Auskunft nicht, nicht richtig, nicht vollständig oder nicht rechtzeitig erteilt,</w:t>
      </w:r>
    </w:p>
    <w:p>
      <w:pPr>
        <w:ind w:left="420"/>
      </w:pPr>
      <w:r>
        <w:t xml:space="preserve">21. entgegen § 44 Absatz 3 Satz 1, auch in Verbindung mit Satz 2, eine Information nicht, nicht richtig, nicht vollständig oder nicht rechtzeitig übermittelt,</w:t>
      </w:r>
    </w:p>
    <w:p>
      <w:pPr>
        <w:ind w:left="420"/>
      </w:pPr>
      <w:r>
        <w:t xml:space="preserve">22. entgegen § 44 Absatz 4 Satz 1 oder Satz 2, Absatz 4a oder Absatz 5 Satz 1 oder Satz 2 oder Absatz 5a die zuständige Behörde nicht, nicht richtig, nicht vollständig oder nicht rechtzeitig unterrichtet,</w:t>
      </w:r>
    </w:p>
    <w:p>
      <w:pPr>
        <w:ind w:left="420"/>
      </w:pPr>
      <w:r>
        <w:t xml:space="preserve">22a. entgegen § 44a Absatz 1 Satz 1 in Verbindung mit einer Rechtsverordnung nach § 44a Absatz 3 eine Mitteilung nicht, nicht richtig, nicht vollständig oder nicht rechtzeitig macht,</w:t>
      </w:r>
    </w:p>
    <w:p>
      <w:pPr>
        <w:ind w:left="420"/>
      </w:pPr>
      <w:r>
        <w:t xml:space="preserve">23. entgegen § 51 Absatz 3 Satz 2 eine dort genannte Maßnahme oder die Entnahme einer Probe nicht duldet oder eine in der Durchführung des Monitorings tätige Person nicht unterstützt,</w:t>
      </w:r>
    </w:p>
    <w:p>
      <w:pPr>
        <w:ind w:left="420"/>
      </w:pPr>
      <w:r>
        <w:t xml:space="preserve">24. in anderen als den in § 59 Absatz 1 Nummer 19 bezeichneten Fällen entgegen § 53 Absatz 1 Satz 1 ein Erzeugnis in das Inland verbringt,</w:t>
      </w:r>
    </w:p>
    <w:p>
      <w:pPr>
        <w:ind w:left="420"/>
      </w:pPr>
      <w:r>
        <w:t xml:space="preserve">25. entgegen § 57 Absatz 2 Satz 1 Nummer 2 in Verbindung mit einer Rechtsverordnung nach § 23 Nummer 1 oder entgegen § 57 Absatz 2 Satz 1 Nummer 3 ein Futtermittel ausführt,</w:t>
      </w:r>
    </w:p>
    <w:p>
      <w:pPr>
        <w:ind w:left="420"/>
      </w:pPr>
      <w:r>
        <w:t xml:space="preserve">26. einer Rechtsverordnung nach</w:t>
      </w:r>
    </w:p>
    <w:p>
      <w:pPr>
        <w:ind w:left="780"/>
      </w:pPr>
      <w:r>
        <w:t xml:space="preserve">a) § 13 Absatz 1 Nummer 3 oder Absatz 4 Nummer 1 Buchstabe d, e, f oder Buchstabe g, § 14 Absatz 1 Nummer 1, 3 oder 5, Absatz 2 oder 3, § 23 Nummer 2 bis 6, § 23a Nummer 5 bis 9 oder 12, § 23b, § 28 Absatz 3 Satz 1 Nummer 1 oder 3, § 29 Absatz 1 Nummer 1, 2 oder 4 oder Absatz 2, § 32 Absatz 1 Nummer 8, auch in Verbindung mit § 28 Absatz 1 Nummer 2, § 34 Satz 1 Nummer 7, § 35 Nummer 1, 1a oder Nummer 5, § 36 Satz 1, auch in Verbindung mit Satz 2, § 37 Absatz 1 oder § 46 Absatz 2 oder</w:t>
      </w:r>
    </w:p>
    <w:p>
      <w:pPr>
        <w:ind w:left="780"/>
      </w:pPr>
      <w:r>
        <w:t xml:space="preserve">b) § 9 Absatz 2 Nummer 1 Buchstabe c, § 14 Absatz 1 Nummer 2 oder 4, § 35 Nummer 2 oder 3, § 46 Absatz 1 Satz 1 Nummer 5, § 55 Absatz 3 Satz 1 oder 2, § 56 Absatz 1 Satz 1 Nummer 2, Absatz 2, 3 Satz 1 oder Absatz 4 Nummer 1 oder 2 in Verbindung mit Absatz 1 Satz 1 Nummer 2 oder Absatz 2, oder § 57 Absatz 7 Satz 1 Nummer 1, 2 oder 3 Buchstabe a, b oder c in Verbindung mit § 56 Absatz 1 Satz 1 Nummer 2 oder Absatz 2, oder § 57 Absatz 8 Nummer 1</w:t>
      </w:r>
    </w:p>
    <w:p>
      <w:pPr>
        <w:ind w:left="420"/>
      </w:pPr>
      <w:r>
        <w:t xml:space="preserve">oder einer vollziehbaren Anordnung aufgrund einer solchen Rechtsverordnung zuwiderhandelt, soweit die Rechtsverordnung für einen bestimmten Tatbestand auf diese Bußgeldvorschrift verweist.</w:t>
      </w:r>
    </w:p>
    <w:p>
      <w:r>
        <w:t xml:space="preserve">(3) Ordnungswidrig handelt, wer</w:t>
      </w:r>
    </w:p>
    <w:p>
      <w:pPr>
        <w:ind w:left="420"/>
      </w:pPr>
      <w:r>
        <w:t xml:space="preserve">1. gegen die Verordnung (EG) Nr. 178/2002 verstößt, indem er vorsätzlich oder fahrlässig</w:t>
      </w:r>
    </w:p>
    <w:p>
      <w:pPr>
        <w:ind w:left="780"/>
      </w:pPr>
      <w:r>
        <w:t xml:space="preserve">a) entgegen Artikel 15 Absatz 1 in Verbindung mit Absatz 2 Spiegelstrich 1, soweit sich dieser auf die Gesundheit des Tieres bezieht, jeweils auch in Verbindung mit Artikel 4 Absatz 1 Unterabsatz 2 der Verordnung (EG) Nr. 767/2009, ein Futtermittel in den Verkehr bringt oder verfüttert,</w:t>
      </w:r>
    </w:p>
    <w:p>
      <w:pPr>
        <w:ind w:left="780"/>
      </w:pPr>
      <w:r>
        <w:t xml:space="preserve">b) entgegen Artikel 18 Absatz 2 Unterabsatz 2 oder Absatz 3 Satz 1, jeweils auch in Verbindung mit Artikel 5 Absatz 1 der Verordnung (EG) Nr. 767/2009, ein System oder Verfahren nicht, nicht richtig oder nicht vollständig einrichtet,</w:t>
      </w:r>
    </w:p>
    <w:p>
      <w:pPr>
        <w:ind w:left="780"/>
      </w:pPr>
      <w:r>
        <w:t xml:space="preserve">c) entgegen Artikel 18 Absatz 3 Satz 2, auch in Verbindung mit Artikel 5 Absatz 1 der Verordnung (EG) Nr. 767/2009, eine Information nicht, nicht richtig, nicht vollständig oder nicht rechtzeitig zur Verfügung stellt,</w:t>
      </w:r>
    </w:p>
    <w:p>
      <w:pPr>
        <w:ind w:left="780"/>
      </w:pPr>
      <w:r>
        <w:t xml:space="preserve">d) entgegen Artikel 19 Absatz 1 Satz 1 ein Verfahren nicht, nicht vollständig oder nicht rechtzeitig einleitet, um die zuständigen Behörden zu unterrichten,</w:t>
      </w:r>
    </w:p>
    <w:p>
      <w:pPr>
        <w:ind w:left="780"/>
      </w:pPr>
      <w:r>
        <w:t xml:space="preserve">e) entgegen Artikel 19 Absatz 1 Satz 2 einen Verbraucher nicht, nicht richtig, nicht vollständig oder nicht rechtzeitig unterrichtet,</w:t>
      </w:r>
    </w:p>
    <w:p>
      <w:pPr>
        <w:ind w:left="780"/>
      </w:pPr>
      <w:r>
        <w:t xml:space="preserve">f) entgegen Artikel 19 Absatz 3 Satz 1 oder Artikel 20 Absatz 3 Satz 1, auch in Verbindung mit Artikel 5 Absatz 1 der Verordnung (EG) Nr. 767/2009, eine Mitteilung nicht, nicht richtig, nicht vollständig oder nicht rechtzeitig macht,</w:t>
      </w:r>
    </w:p>
    <w:p>
      <w:pPr>
        <w:ind w:left="780"/>
      </w:pPr>
      <w:r>
        <w:t xml:space="preserve">g) entgegen Artikel 19 Absatz 3 Satz 2 oder Artikel 20 Absatz 3 Satz 2, auch in Verbindung mit Artikel 5 Absatz 1 der Verordnung (EG) Nr. 767/2009, die Behörde nicht, nicht richtig oder nicht vollständig unterrichtet,</w:t>
      </w:r>
    </w:p>
    <w:p>
      <w:pPr>
        <w:ind w:left="780"/>
      </w:pPr>
      <w:r>
        <w:t xml:space="preserve">h) entgegen Artikel 20 Absatz 1 Satz 1 in Verbindung mit Artikel 5 Absatz 1 der Verordnung (EG) Nr. 767/2009 ein Verfahren nicht, nicht richtig oder nicht rechtzeitig einleitet, um ein Futtermittel für Tiere, die nicht der Lebensmittelgewinnung dienen, vom Markt zu nehmen oder</w:t>
      </w:r>
    </w:p>
    <w:p>
      <w:pPr>
        <w:ind w:left="780"/>
      </w:pPr>
      <w:r>
        <w:t xml:space="preserve">i) entgegen Artikel 20 Absatz 1 Satz 1, auch in Verbindung mit Artikel 5 Absatz 1 der Verordnung (EG) Nr. 767/2009, die Behörde nicht, nicht richtig, nicht vollständig oder nicht rechtzeitig unterrichtet,</w:t>
      </w:r>
    </w:p>
    <w:p>
      <w:pPr>
        <w:ind w:left="420"/>
      </w:pPr>
      <w:r>
        <w:t xml:space="preserve">2. vorsätzlich oder fahrlässig entgegen Artikel 19 der Verordnung (EG) Nr. 396/2005 ein Erzeugnis, soweit es sich dabei um ein Futtermittel handelt, verarbeitet oder mit einem anderen Erzeugnis mischt oder</w:t>
      </w:r>
    </w:p>
    <w:p>
      <w:pPr>
        <w:ind w:left="420"/>
      </w:pPr>
      <w:r>
        <w:t xml:space="preserve">3. gegen die Verordnung (EU) Nr. 10/2011 verstößt, indem er</w:t>
      </w:r>
    </w:p>
    <w:p>
      <w:pPr>
        <w:ind w:left="780"/>
      </w:pPr>
      <w:r>
        <w:t xml:space="preserve">a) vorsätzlich oder fahrlässig entgegen Artikel 4 Buchstabe e in Verbindung mit Artikel 15 Absatz 1 oder Absatz 2 ein Material oder einen Gegenstand aus Kunststoff, ein Produkt aus einer Zwischenstufe ihrer Herstellung oder einen zur Herstellung dieser Materialien und Gegenstände bestimmten Stoff in Verkehr bringt, ohne eine schriftliche Erklärung zur Verfügung zu stellen, oder</w:t>
      </w:r>
    </w:p>
    <w:p>
      <w:pPr>
        <w:ind w:left="780"/>
      </w:pPr>
      <w:r>
        <w:t xml:space="preserve">b) entgegen Artikel 16 Absatz 1 eine Unterlage nicht, nicht richtig, nicht vollständig oder nicht rechtzeitig zur Verfügung stellt.</w:t>
      </w:r>
    </w:p>
    <w:p>
      <w:r>
        <w:t xml:space="preserve">(4) Ordnungswidrig handelt, wer vorsätzlich oder fahrlässig</w:t>
      </w:r>
    </w:p>
    <w:p>
      <w:pPr>
        <w:ind w:left="420"/>
      </w:pPr>
      <w:r>
        <w:t xml:space="preserve">1. einer unmittelbar geltenden Vorschrift in Rechtsakten der Europäischen Gemeinschaft, der Europäischen Union oder der Europäischen Atomgemeinschaft zuwiderhandelt, die inhaltlich einem in Absatz 2</w:t>
      </w:r>
    </w:p>
    <w:p>
      <w:pPr>
        <w:ind w:left="780"/>
      </w:pPr>
      <w:r>
        <w:t xml:space="preserve">a) Nummer 1 bis 13, 18, 24 oder Nummer 25 bezeichneten Gebot oder Verbot entspricht, soweit eine Rechtsverordnung nach § 62 Absatz 1 Nummer 2 Buchstabe a für einen bestimmten Tatbestand auf diese Bußgeldvorschrift verweist,</w:t>
      </w:r>
    </w:p>
    <w:p>
      <w:pPr>
        <w:ind w:left="780"/>
      </w:pPr>
      <w:r>
        <w:t xml:space="preserve">b) Nummer 19 bis 22a oder Nummer 23 bezeichneten Gebot oder Verbot entspricht, soweit eine Rechtsverordnung nach § 62 Absatz 1 Nummer 2 Buchstabe b für einen bestimmten Tatbestand auf diese Bußgeldvorschrift verweist, oder</w:t>
      </w:r>
    </w:p>
    <w:p>
      <w:pPr>
        <w:ind w:left="420"/>
      </w:pPr>
      <w:r>
        <w:t xml:space="preserve">2. einer anderen als in Absatz 3 genannten unmittelbar geltenden Vorschrift in Rechtsakten der Europäischen Gemeinschaft, der Europäischen Union oder der Europäischen Atomgemeinschaft zuwiderhandelt, die inhaltlich einer Regelung entspricht, zu der die in Absatz 2</w:t>
      </w:r>
    </w:p>
    <w:p>
      <w:pPr>
        <w:ind w:left="780"/>
      </w:pPr>
      <w:r>
        <w:t xml:space="preserve">a) Nummer 26 Buchstabe a genannten Vorschriften ermächtigen, soweit eine Rechtsverordnung nach § 62 Absatz 1 Nummer 2 Buchstabe a für einen bestimmten Tatbestand auf diese Bußgeldvorschrift verweist,</w:t>
      </w:r>
    </w:p>
    <w:p>
      <w:pPr>
        <w:ind w:left="780"/>
      </w:pPr>
      <w:r>
        <w:t xml:space="preserve">b) Nummer 26 Buchstabe b genannten Vorschriften ermächtigen, soweit eine Rechtsverordnung nach § 62 Absatz 1 Nummer 2 Buchstabe b für einen bestimmten Tatbestand auf diese Bußgeldvorschrift verweist.</w:t>
      </w:r>
    </w:p>
    <w:p>
      <w:r>
        <w:t xml:space="preserve">(5) Die Ordnungswidrigkeit kann</w:t>
      </w:r>
    </w:p>
    <w:p>
      <w:pPr>
        <w:ind w:left="420"/>
      </w:pPr>
      <w:r>
        <w:t xml:space="preserve">1. in den Fällen des Absatzes 1 Nummer 1 mit einer Geldbuße bis zu hunderttausend Euro,</w:t>
      </w:r>
    </w:p>
    <w:p>
      <w:pPr>
        <w:ind w:left="420"/>
      </w:pPr>
      <w:r>
        <w:t xml:space="preserve">2. in den Fällen des Absatzes 1 Nummer 2, des Absatzes 2 Nummer 1 bis 13, 18, 24, 25 und 26 Buchstabe a, des Absatzes 3 Nummer 1 und 3 sowie des Absatzes 4 Nummer 1 Buchstabe a und Nummer 2 Buchstabe a mit einer Geldbuße bis zu fünfzigtausend Euro,</w:t>
      </w:r>
    </w:p>
    <w:p>
      <w:pPr>
        <w:ind w:left="420"/>
      </w:pPr>
      <w:r>
        <w:t xml:space="preserve">3. in den übrigen Fällen mit einer Geldbuße bis zu zwanzigtausend Euro</w:t>
      </w:r>
    </w:p>
    <w:p>
      <w:r>
        <w:t xml:space="preserve">geahndet werden.</w:t>
      </w:r>
    </w:p>
    <w:p>
      <w:r>
        <w:rPr>
          <w:color w:val="555555"/>
          <w:sz w:val="17"/>
        </w:rPr>
        <w:t xml:space="preserve">Zitiervorschlag: § 60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