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57c LFGB — Überwachung</w:t>
      </w:r>
    </w:p>
    <w:p>
      <w:r>
        <w:rPr>
          <w:color w:val="555555"/>
          <w:sz w:val="18"/>
        </w:rPr>
        <w:t xml:space="preserve">Lebensmittel- und Futtermittelgesetzbuch</w:t>
      </w:r>
    </w:p>
    <w:p>
      <w:r>
        <w:rPr>
          <w:color w:val="555555"/>
          <w:sz w:val="18"/>
        </w:rPr>
        <w:t xml:space="preserve">Stand: 07.11.2021 (konsolidierte Textfassung, kein amtliches Inkrafttretensdatum)</w:t>
      </w:r>
    </w:p>
    <w:p>
      <w:r>
        <w:t xml:space="preserve">Die §§ 38 bis 49a gelten für die Überwachungsmaßnahmen nach den aufgrund des § 57a oder nach § 57b erlassenen Rechtsverordnungen und den unmittelbar geltenden Rechtsakten der Europäischen Gemeinschaft, der Europäischen Union oder der Europäischen Atomgemeinschaft im Anwendungsbereich dieses Abschnitts entsprechend. § 55 gilt für die Überwachung der aufgrund des § 57a oder nach § 57b erlassenen Rechtsverordnungen sowie der unmittelbar geltenden Rechtsakte der Europäischen Gemeinschaft, der Europäischen Union oder der Europäischen Atomgemeinschaft im Anwendungsbereich dieses Abschnitts entsprechend.</w:t>
      </w:r>
    </w:p>
    <w:p>
      <w:r>
        <w:rPr>
          <w:color w:val="555555"/>
          <w:sz w:val="17"/>
        </w:rPr>
        <w:t xml:space="preserve">Zitiervorschlag: § 57c LFGB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https://recht.nulegal.eu/gesetze/LFGB/57c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