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57b LFGB — Weitere Ermächtigungen in radiologischen Notfällen</w:t>
      </w:r>
    </w:p>
    <w:p>
      <w:r>
        <w:rPr>
          <w:color w:val="555555"/>
          <w:sz w:val="18"/>
        </w:rPr>
        <w:t xml:space="preserve">Lebensmittel- und Futtermittelgesetzbuch</w:t>
      </w:r>
    </w:p>
    <w:p>
      <w:r>
        <w:rPr>
          <w:color w:val="555555"/>
          <w:sz w:val="18"/>
        </w:rPr>
        <w:t xml:space="preserve">Stand: 07.11.2021 (konsolidierte Textfassung, kein amtliches Inkrafttretensdatum)</w:t>
      </w:r>
    </w:p>
    <w:p>
      <w:r>
        <w:t xml:space="preserve">(1) Nach Eintritt eines Notfalls nach § 5 Absatz 26 des Strahlenschutzgesetzes können Rechtsverordnungen, die nach den Vorschriften der Abschnitte 2 bis 9 dieses Gesetzes zur Erfüllung der in § 1 Absatz 1 Nummer 1 oder Nummer 4 Buchstabe a Doppelbuchstabe aa genannten Zwecke erlassen werden können, auch zur Erfüllung der in § 1 Absatz 4 genannten Zwecke erlassen werden. Satz 1 gilt nicht für § 13 Absatz 5.</w:t>
      </w:r>
    </w:p>
    <w:p>
      <w:r>
        <w:t xml:space="preserve">(2) § 57a Absatz 2 und 3 gilt entsprechend.</w:t>
      </w:r>
    </w:p>
    <w:p>
      <w:r>
        <w:rPr>
          <w:color w:val="555555"/>
          <w:sz w:val="17"/>
        </w:rPr>
        <w:t xml:space="preserve">Zitiervorschlag: § 57b LFGB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https://recht.nulegal.eu/gesetze/LFGB/57b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