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50 LFGB — Monitoring</w:t>
      </w:r>
    </w:p>
    <w:p>
      <w:r>
        <w:rPr>
          <w:color w:val="555555"/>
          <w:sz w:val="18"/>
        </w:rPr>
        <w:t xml:space="preserve">Lebensmittel- und Futtermittelgesetzbuch</w:t>
      </w:r>
    </w:p>
    <w:p>
      <w:r>
        <w:rPr>
          <w:color w:val="555555"/>
          <w:sz w:val="18"/>
        </w:rPr>
        <w:t xml:space="preserve">Stand: 07.11.2021 (konsolidierte Textfassung, kein amtliches Inkrafttretensdatum)</w:t>
      </w:r>
    </w:p>
    <w:p>
      <w:r>
        <w:t xml:space="preserve">Monitoring ist ein System wiederholter Beobachtungen, Messungen und Bewertungen von Gehalten an gesundheitlich nicht erwünschten Stoffen wie Pflanzenschutzmitteln, Stoffen mit pharmakologischer Wirkung, Schwermetallen, Mykotoxinen und Mikroorganismen in und auf Erzeugnissen, einschließlich lebender Tiere im Sinne des § 4 Absatz 1 Nummer 1, die zum frühzeitigen Erkennen von Gefahren für die menschliche Gesundheit unter Verwendung repräsentativer Proben einzelner Erzeugnisse oder Tiere, der Gesamtnahrung oder einer anderen Gesamtheit desselben Erzeugnisses durchgeführt werden.</w:t>
      </w:r>
    </w:p>
    <w:p>
      <w:r>
        <w:rPr>
          <w:color w:val="555555"/>
          <w:sz w:val="17"/>
        </w:rPr>
        <w:t xml:space="preserve">Zitiervorschlag: § 50 LFGB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https://recht.nulegal.eu/gesetze/LFGB/50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50 LFGB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