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LFGB — Erstellung eines Lagebildes, Verwendung bestimmter Daten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Das Bundesministerium kann</w:t>
      </w:r>
    </w:p>
    <w:p>
      <w:pPr>
        <w:ind w:left="420"/>
      </w:pPr>
      <w:r>
        <w:t xml:space="preserve">1. in den in § 40 Absatz 1 Satz 1 oder Satz 2 Nummer 1 genannten Fällen oder</w:t>
      </w:r>
    </w:p>
    <w:p>
      <w:pPr>
        <w:ind w:left="420"/>
      </w:pPr>
      <w:r>
        <w:t xml:space="preserve">2. in Fällen, in denen ein nicht gesundheitsschädliches, aber zum Verzehr ungeeignetes, insbesondere ekelerregendes Lebensmittel in den Verkehr gelangt oder gelangt ist,</w:t>
      </w:r>
    </w:p>
    <w:p>
      <w:r>
        <w:t xml:space="preserve">ein länderübergreifendes Lagebild erstellen, soweit hinreichender Grund zu der Annahme besteht, dass der jeweils zu Grunde liegende Sachverhalt eine die Grenze eines Landes überschreitende Wirkung hat. Das Lagebild dient der Einschätzung eines sich insbesondere zur Erfüllung der in § 1 Absatz 1 Nummer 1 genannten Zwecke ergebenden Handlungsbedarfs durch das Bundesministerium sowie, soweit erforderlich, zur Unterrichtung insbesondere des Deutschen Bundestages. Das Bundesamt für Verbraucherschutz und Lebensmittelsicherheit wirkt bei der Erstellung des Lagebildes mit. Eine die Grenze eines Landes überschreitende Wirkung nach Satz 1 liegt insbesondere vor, wenn Grund zu der Annahme besteht, dass ein Erzeugnis aus dem Land, in dem der maßgebliche Sachverhalt festgestellt worden ist, in zumindest ein anderes Land verbracht worden ist.</w:t>
      </w:r>
    </w:p>
    <w:p>
      <w:r>
        <w:t xml:space="preserve">(2) Die zuständigen obersten Landesbehörden übermitteln dem Bundesministerium auf Anforderung die zur Erstellung eines in Absatz 1 Satz 1 genannten Lagebildes erforderlichen Daten, die sie im Rahmen der Überwachung gewonnen haben. Die Aufbereitung dieser Daten erfolgt durch das Bundesministerium.</w:t>
      </w:r>
    </w:p>
    <w:p>
      <w:r>
        <w:t xml:space="preserve">(3) Einer Übermittlung von Daten nach Absatz 2 Satz 1 bedarf es nicht, soweit</w:t>
      </w:r>
    </w:p>
    <w:p>
      <w:pPr>
        <w:ind w:left="420"/>
      </w:pPr>
      <w:r>
        <w:t xml:space="preserve">1. dem Bundesamt für Verbraucherschutz und Lebensmittelsicherheit die zur Erstellung eines Lagebildes notwendigen Daten bereits aufgrund einer Vorschrift in Rechtsakten der Europäischen Gemeinschaft oder der Europäischen Union gemeldet oder übermittelt worden sind oder</w:t>
      </w:r>
    </w:p>
    <w:p>
      <w:pPr>
        <w:ind w:left="420"/>
      </w:pPr>
      <w:r>
        <w:t xml:space="preserve">2. dem Bundesamt für Verbraucherschutz und Lebensmittelsicherheit elektronisch Zugriff auf die zur Erstellung eines Lagebildes notwendigen Daten gewährt wird.</w:t>
      </w:r>
    </w:p>
    <w:p>
      <w:r>
        <w:t xml:space="preserve">Daten, die dem Bundesamt für Verbraucherschutz und Lebensmittelsicherheit aufgrund einer in Satz 1 genannten Vorschrift übermittelt worden sind oder auf die ihm elektronisch Zugriff gewährt worden ist, dürfen auch für die Erstellung eines Lagebildes oder die Mitwirkung daran verwendet werden. Das Bundesamt für Verbraucherschutz und Lebensmittelsicherheit hat die Daten unverzüglich dem Bundesministerium zur Verfügung zu stellen.</w:t>
      </w:r>
    </w:p>
    <w:p>
      <w:r>
        <w:t xml:space="preserve">(4) Die nach § 26 der Viehverkehrsverordnung zuständigen Behörden übermitteln auf Ersuchen der nach § 38 Absatz 2a Satz 1 für die Einhaltung der Vorschriften über Lebensmittel und Futtermittel jeweils zuständigen Behörde die zu deren Aufgabenerfüllung erforderlichen Daten. Die Daten nach Satz 1 können auch durch ein automatisiertes Abrufverfahren übermittelt werden, sofern die beteiligten Stellen gewährleisten, dass das Abrufverfahren kontrolliert werden kann und die technischen und organisatorischen Maßnahmen, die nach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erforderlich sind, schriftlich festgelegt sind. Die Verantwortung für die Zulässigkeit des einzelnen Abrufs trägt die abrufende Stelle. Die speichernde Stelle prüft die Zulässigkeit der Abrufe nur, wenn dazu Anlass besteht. Die speichernde Stelle hat zu gewährleisten, dass die Übermittlung personenbezogener Daten zumindest durch geeignete Stichprobenverfahren festgestellt und überprüft werden kann. Wird ein Gesamtbestand personenbezogener Daten abgerufen oder übermittelt, so bezieht sich die Gewährleistung der Feststellung und Überprüfung nur auf die Zulässigkeit des Abrufs oder der Übermittlung des Gesamtbestandes.</w:t>
      </w:r>
    </w:p>
    <w:p>
      <w:r>
        <w:t xml:space="preserve">(5) Für die Zwecke des Artikels 44 Absatz 1 der Verordnung (EU) 2017/625 übermitteln die nach § 55 Absatz 1 Satz 1 zuständigen Zollbehörden auf Ersuchen der nach § 38 Absatz 2a Satz 1 zuständigen Behörden diesen die zur Überwachung erforderlichen Daten über das Eintreffen oder den voraussichtlichen Zeitpunkt des Eintreffens eines bestimmten, durch Risikoanalyse der ersuchenden Behörden ermittelten</w:t>
      </w:r>
    </w:p>
    <w:p>
      <w:pPr>
        <w:ind w:left="420"/>
      </w:pPr>
      <w:r>
        <w:t xml:space="preserve">1. Lebensmittels nicht tierischen Ursprungs oder</w:t>
      </w:r>
    </w:p>
    <w:p>
      <w:pPr>
        <w:ind w:left="420"/>
      </w:pPr>
      <w:r>
        <w:t xml:space="preserve">2. Futtermittels nicht tierischen Ursprungs.</w:t>
      </w:r>
    </w:p>
    <w:p>
      <w:r>
        <w:t xml:space="preserve">Insbesondere die Daten über die Menge, das Herkunftsland, den Einführer, den Hersteller oder einen anderen aufgrund dieses Gesetzes, der aufgrund dieses Gesetzes erlassenen Rechtsverordnungen oder der unmittelbar geltenden Rechtsakte der Europäischen Gemeinschaft oder der Europäischen Union Verantwortlichen (sonstiger Verantwortlicher) und über das Transportunternehmen sind zu übermitteln. Die Daten der Einführer, Hersteller und sonstigen Verantwortlichen und des Transportunternehmens umfassen deren Name, Anschrift und Telekommunikationsinformationen, soweit der ersuchten Behörde die Daten im Rahmen ihrer Mitwirkung bei der Überwachung vorliegen. Die Einzelheiten des Verfahrens zur Durchführung der Sätze 1 und 2 werden durch das Bundesministerium im Einvernehmen mit dem Bundesministerium der Finanzen durch Rechtsverordnung mit Zustimmung des Bundesrates geregelt.</w:t>
      </w:r>
    </w:p>
    <w:p>
      <w:r>
        <w:t xml:space="preserve">(6) Die Daten dürfen nur zu dem Zweck verwendet und genutzt werden, zu dem sie übermittelt worden sind. Sie dürfen höchstens für die Dauer von drei Jahren aufbewahrt werden. Die Frist beginnt mit Ablauf desjenigen Jahres, in dem die Daten übermittelt worden sind. Nach Ablauf der Aufbewahrungsfrist sind die Daten zu löschen, sofern nicht aufgrund anderer Vorschriften die Befugnis zur längeren Speicherung besteht.</w:t>
      </w:r>
    </w:p>
    <w:p>
      <w:r>
        <w:rPr>
          <w:color w:val="555555"/>
          <w:sz w:val="17"/>
        </w:rPr>
        <w:t xml:space="preserve">Zitiervorschlag: § 49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